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50" w:type="dxa"/>
        <w:tblInd w:w="-90" w:type="dxa"/>
        <w:tblBorders>
          <w:top w:val="single" w:sz="4" w:space="0" w:color="F2F2F2" w:themeColor="background1" w:themeShade="F2"/>
          <w:left w:val="none" w:sz="0" w:space="0" w:color="auto"/>
          <w:bottom w:val="single" w:sz="4" w:space="0" w:color="F2F2F2" w:themeColor="background1" w:themeShade="F2"/>
          <w:right w:val="none" w:sz="0" w:space="0" w:color="auto"/>
          <w:insideH w:val="single" w:sz="4" w:space="0" w:color="F2F2F2" w:themeColor="background1" w:themeShade="F2"/>
          <w:insideV w:val="none" w:sz="0" w:space="0" w:color="auto"/>
        </w:tblBorders>
        <w:shd w:val="clear" w:color="auto" w:fill="F2F2F2" w:themeFill="background1" w:themeFillShade="F2"/>
        <w:tblLook w:val="04A0" w:firstRow="1" w:lastRow="0" w:firstColumn="1" w:lastColumn="0" w:noHBand="0" w:noVBand="1"/>
      </w:tblPr>
      <w:tblGrid>
        <w:gridCol w:w="2430"/>
        <w:gridCol w:w="7020"/>
      </w:tblGrid>
      <w:tr w:rsidR="0050568B" w14:paraId="413A73EE" w14:textId="77777777">
        <w:tc>
          <w:tcPr>
            <w:tcW w:w="2430" w:type="dxa"/>
            <w:shd w:val="clear" w:color="auto" w:fill="CEE4D3"/>
          </w:tcPr>
          <w:p w14:paraId="0FEB9368" w14:textId="77777777" w:rsidR="0050568B" w:rsidRPr="00A92EBE" w:rsidRDefault="0050568B">
            <w:pPr>
              <w:spacing w:before="20" w:after="20"/>
            </w:pPr>
            <w:r w:rsidRPr="00A92EBE">
              <w:t>Date:</w:t>
            </w:r>
          </w:p>
        </w:tc>
        <w:tc>
          <w:tcPr>
            <w:tcW w:w="7020" w:type="dxa"/>
            <w:shd w:val="clear" w:color="auto" w:fill="FFFFFF" w:themeFill="background1"/>
          </w:tcPr>
          <w:p w14:paraId="5B82BA85" w14:textId="00DA1ED9" w:rsidR="0050568B" w:rsidRPr="00A92EBE" w:rsidRDefault="00D93C81">
            <w:pPr>
              <w:spacing w:before="20" w:after="20"/>
            </w:pPr>
            <w:r>
              <w:t>February 7, 2023</w:t>
            </w:r>
          </w:p>
        </w:tc>
      </w:tr>
      <w:tr w:rsidR="0050568B" w14:paraId="50440435" w14:textId="77777777">
        <w:tc>
          <w:tcPr>
            <w:tcW w:w="2430" w:type="dxa"/>
            <w:shd w:val="clear" w:color="auto" w:fill="CEE4D3"/>
          </w:tcPr>
          <w:p w14:paraId="7A7E55B6" w14:textId="77777777" w:rsidR="0050568B" w:rsidRPr="00A92EBE" w:rsidRDefault="0050568B">
            <w:pPr>
              <w:spacing w:before="20" w:after="20"/>
            </w:pPr>
            <w:r w:rsidRPr="00A92EBE">
              <w:t>To:</w:t>
            </w:r>
          </w:p>
        </w:tc>
        <w:tc>
          <w:tcPr>
            <w:tcW w:w="7020" w:type="dxa"/>
            <w:shd w:val="clear" w:color="auto" w:fill="FFFFFF" w:themeFill="background1"/>
          </w:tcPr>
          <w:p w14:paraId="5BAB28AB" w14:textId="126291BF" w:rsidR="0050568B" w:rsidRPr="00A92EBE" w:rsidRDefault="00866BC7" w:rsidP="00866BC7">
            <w:pPr>
              <w:spacing w:before="20" w:after="20"/>
              <w:jc w:val="left"/>
            </w:pPr>
            <w:r>
              <w:t>Don Morehouse, ODOT Region 4</w:t>
            </w:r>
            <w:r>
              <w:br/>
            </w:r>
            <w:r w:rsidR="00711B71">
              <w:t>Scott Woodford, City of Sisters</w:t>
            </w:r>
          </w:p>
        </w:tc>
      </w:tr>
      <w:tr w:rsidR="0050568B" w14:paraId="11BCDB7E" w14:textId="77777777">
        <w:tc>
          <w:tcPr>
            <w:tcW w:w="2430" w:type="dxa"/>
            <w:shd w:val="clear" w:color="auto" w:fill="CEE4D3"/>
          </w:tcPr>
          <w:p w14:paraId="5C624828" w14:textId="77777777" w:rsidR="0050568B" w:rsidRPr="00A92EBE" w:rsidRDefault="0050568B">
            <w:pPr>
              <w:spacing w:before="20" w:after="20"/>
            </w:pPr>
            <w:r w:rsidRPr="00A92EBE">
              <w:t>From:</w:t>
            </w:r>
          </w:p>
        </w:tc>
        <w:tc>
          <w:tcPr>
            <w:tcW w:w="7020" w:type="dxa"/>
            <w:shd w:val="clear" w:color="auto" w:fill="FFFFFF" w:themeFill="background1"/>
          </w:tcPr>
          <w:p w14:paraId="41771DBE" w14:textId="77777777" w:rsidR="0050568B" w:rsidRPr="00A92EBE" w:rsidRDefault="0050568B">
            <w:pPr>
              <w:spacing w:before="20" w:after="20"/>
            </w:pPr>
            <w:r w:rsidRPr="00A92EBE">
              <w:t>Joe Bessman, PE</w:t>
            </w:r>
          </w:p>
        </w:tc>
      </w:tr>
      <w:tr w:rsidR="0050568B" w14:paraId="3D4B9DE7" w14:textId="77777777">
        <w:tc>
          <w:tcPr>
            <w:tcW w:w="2430" w:type="dxa"/>
            <w:shd w:val="clear" w:color="auto" w:fill="CEE4D3"/>
          </w:tcPr>
          <w:p w14:paraId="153D1F9B" w14:textId="77777777" w:rsidR="0050568B" w:rsidRPr="00A92EBE" w:rsidRDefault="0050568B">
            <w:pPr>
              <w:spacing w:before="20" w:after="20"/>
            </w:pPr>
            <w:r w:rsidRPr="00A92EBE">
              <w:t>Project Reference No.:</w:t>
            </w:r>
          </w:p>
        </w:tc>
        <w:tc>
          <w:tcPr>
            <w:tcW w:w="7020" w:type="dxa"/>
            <w:shd w:val="clear" w:color="auto" w:fill="FFFFFF" w:themeFill="background1"/>
          </w:tcPr>
          <w:p w14:paraId="64F244F0" w14:textId="33FDCE92" w:rsidR="0050568B" w:rsidRPr="00A92EBE" w:rsidRDefault="006D132F">
            <w:pPr>
              <w:spacing w:before="20" w:after="20"/>
            </w:pPr>
            <w:r>
              <w:t>1</w:t>
            </w:r>
            <w:r w:rsidR="00711B71">
              <w:t>237</w:t>
            </w:r>
          </w:p>
        </w:tc>
      </w:tr>
      <w:tr w:rsidR="0050568B" w14:paraId="4851500E" w14:textId="77777777">
        <w:tc>
          <w:tcPr>
            <w:tcW w:w="2430" w:type="dxa"/>
            <w:shd w:val="clear" w:color="auto" w:fill="CEE4D3"/>
          </w:tcPr>
          <w:p w14:paraId="18F58448" w14:textId="77777777" w:rsidR="0050568B" w:rsidRPr="00A92EBE" w:rsidRDefault="0050568B">
            <w:pPr>
              <w:spacing w:before="20" w:after="20"/>
            </w:pPr>
            <w:r w:rsidRPr="00A92EBE">
              <w:t>Project Name:</w:t>
            </w:r>
          </w:p>
        </w:tc>
        <w:tc>
          <w:tcPr>
            <w:tcW w:w="7020" w:type="dxa"/>
            <w:shd w:val="clear" w:color="auto" w:fill="FFFFFF" w:themeFill="background1"/>
          </w:tcPr>
          <w:p w14:paraId="1DE07E13" w14:textId="74842DC1" w:rsidR="0050568B" w:rsidRPr="00A92EBE" w:rsidRDefault="00711B71">
            <w:pPr>
              <w:spacing w:before="20" w:after="20"/>
            </w:pPr>
            <w:r>
              <w:t xml:space="preserve">Sisters Multifamily Housing </w:t>
            </w:r>
            <w:r w:rsidR="00EC3139">
              <w:t>Zone Change/</w:t>
            </w:r>
            <w:r>
              <w:t>Text Amendment</w:t>
            </w:r>
          </w:p>
        </w:tc>
      </w:tr>
    </w:tbl>
    <w:p w14:paraId="6B4B2B5B" w14:textId="77777777" w:rsidR="00FD208A" w:rsidRDefault="005D7F07" w:rsidP="00F0653D">
      <w:pPr>
        <w:spacing w:before="240"/>
      </w:pPr>
      <w:r>
        <w:t xml:space="preserve">This memorandum outlines </w:t>
      </w:r>
      <w:r w:rsidR="00610717">
        <w:t xml:space="preserve">the potential land use and transportation implications of </w:t>
      </w:r>
      <w:r w:rsidR="001D73E3">
        <w:t xml:space="preserve">a Comprehensive Plan Amendment and Zone Change impacting </w:t>
      </w:r>
      <w:r w:rsidR="004B61BC">
        <w:t xml:space="preserve">seven parcels located along N Trinity Way </w:t>
      </w:r>
      <w:r w:rsidR="007C5603">
        <w:t xml:space="preserve">from Urban Area Reserve (UAR) to </w:t>
      </w:r>
      <w:r w:rsidR="002538ED">
        <w:t xml:space="preserve">a mix of </w:t>
      </w:r>
      <w:r w:rsidR="003E4B47">
        <w:t>Public Facilities</w:t>
      </w:r>
      <w:r w:rsidR="005F77EF">
        <w:t>/Institutional</w:t>
      </w:r>
      <w:r w:rsidR="003E4B47">
        <w:t xml:space="preserve"> (PF</w:t>
      </w:r>
      <w:r w:rsidR="00A763F2">
        <w:t>/I</w:t>
      </w:r>
      <w:r w:rsidR="003E4B47">
        <w:t>)</w:t>
      </w:r>
      <w:r w:rsidR="002538ED">
        <w:t xml:space="preserve"> and Multi-Family Residential (MFR)</w:t>
      </w:r>
      <w:r w:rsidR="001D73E3">
        <w:t>,</w:t>
      </w:r>
      <w:r w:rsidR="003E4B47">
        <w:t xml:space="preserve"> </w:t>
      </w:r>
      <w:r w:rsidR="00EA72F7">
        <w:t xml:space="preserve">along with various text amendments to support City housing goals. </w:t>
      </w:r>
    </w:p>
    <w:p w14:paraId="747C7226" w14:textId="7AD9E6E9" w:rsidR="00F0653D" w:rsidRDefault="003E4B47" w:rsidP="00F0653D">
      <w:pPr>
        <w:spacing w:before="240"/>
      </w:pPr>
      <w:r>
        <w:t xml:space="preserve">The </w:t>
      </w:r>
      <w:r w:rsidR="00D6553C">
        <w:t xml:space="preserve">City-initiated </w:t>
      </w:r>
      <w:r w:rsidR="005712E7">
        <w:t>rezone process is</w:t>
      </w:r>
      <w:r>
        <w:t xml:space="preserve"> intended to </w:t>
      </w:r>
      <w:r w:rsidR="00AE74D0">
        <w:t>rezone the properties to a zone district that is more characteristic of their urban location, to per</w:t>
      </w:r>
      <w:r w:rsidR="000633D8">
        <w:t>mit the existing uses to continue</w:t>
      </w:r>
      <w:r w:rsidR="00D24A9F">
        <w:t>,</w:t>
      </w:r>
      <w:r w:rsidR="000633D8">
        <w:t xml:space="preserve"> and potentially </w:t>
      </w:r>
      <w:r w:rsidR="00350064">
        <w:t xml:space="preserve">allow the properties </w:t>
      </w:r>
      <w:r w:rsidR="008D1317">
        <w:t>(</w:t>
      </w:r>
      <w:r w:rsidR="00FB1085">
        <w:t>which are located within the Urban Growth Boundary and City Limits</w:t>
      </w:r>
      <w:r w:rsidR="008D1317">
        <w:t>)</w:t>
      </w:r>
      <w:r w:rsidR="00FB1085">
        <w:t xml:space="preserve"> to develop to urban densities.</w:t>
      </w:r>
      <w:r w:rsidR="009D54A4">
        <w:t xml:space="preserve"> The parcels impacted by this land use action are outlined in Figure 1</w:t>
      </w:r>
      <w:r w:rsidR="004B4F45">
        <w:t>, with details on these parcels summarized in Table 1</w:t>
      </w:r>
      <w:r w:rsidR="00515E31">
        <w:t>.</w:t>
      </w:r>
    </w:p>
    <w:p w14:paraId="2E8F6E03" w14:textId="74CB61B9" w:rsidR="00D76B5F" w:rsidRPr="00D76B5F" w:rsidRDefault="00D76B5F" w:rsidP="00D76B5F">
      <w:pPr>
        <w:spacing w:before="240" w:after="0"/>
        <w:rPr>
          <w:b/>
          <w:bCs/>
        </w:rPr>
      </w:pPr>
      <w:r w:rsidRPr="00D76B5F">
        <w:rPr>
          <w:b/>
          <w:bCs/>
        </w:rPr>
        <w:t>Table 1. Summary of Impacted Parcels</w:t>
      </w:r>
    </w:p>
    <w:tbl>
      <w:tblPr>
        <w:tblStyle w:val="TableGrid"/>
        <w:tblW w:w="9985" w:type="dxa"/>
        <w:tblLook w:val="04A0" w:firstRow="1" w:lastRow="0" w:firstColumn="1" w:lastColumn="0" w:noHBand="0" w:noVBand="1"/>
      </w:tblPr>
      <w:tblGrid>
        <w:gridCol w:w="1599"/>
        <w:gridCol w:w="2113"/>
        <w:gridCol w:w="1907"/>
        <w:gridCol w:w="766"/>
        <w:gridCol w:w="3600"/>
      </w:tblGrid>
      <w:tr w:rsidR="00515E31" w14:paraId="103A0957" w14:textId="77777777" w:rsidTr="00F83CFD">
        <w:tc>
          <w:tcPr>
            <w:tcW w:w="1599" w:type="dxa"/>
            <w:shd w:val="clear" w:color="auto" w:fill="CEE4D3"/>
            <w:vAlign w:val="center"/>
          </w:tcPr>
          <w:p w14:paraId="7F21A62B" w14:textId="15488C44" w:rsidR="00515E31" w:rsidRDefault="00515E31" w:rsidP="00515E31">
            <w:pPr>
              <w:spacing w:before="40" w:after="40"/>
              <w:jc w:val="center"/>
            </w:pPr>
            <w:r>
              <w:t>Map ID</w:t>
            </w:r>
            <w:r>
              <w:br/>
              <w:t>(See Figure 1)</w:t>
            </w:r>
          </w:p>
        </w:tc>
        <w:tc>
          <w:tcPr>
            <w:tcW w:w="2113" w:type="dxa"/>
            <w:shd w:val="clear" w:color="auto" w:fill="CEE4D3"/>
            <w:vAlign w:val="center"/>
          </w:tcPr>
          <w:p w14:paraId="633A6549" w14:textId="0275E011" w:rsidR="00515E31" w:rsidRDefault="00515E31" w:rsidP="00515E31">
            <w:pPr>
              <w:spacing w:before="40" w:after="40"/>
              <w:jc w:val="center"/>
            </w:pPr>
            <w:r>
              <w:t xml:space="preserve">Map </w:t>
            </w:r>
            <w:proofErr w:type="spellStart"/>
            <w:r>
              <w:t>Taxlot</w:t>
            </w:r>
            <w:proofErr w:type="spellEnd"/>
          </w:p>
        </w:tc>
        <w:tc>
          <w:tcPr>
            <w:tcW w:w="1907" w:type="dxa"/>
            <w:shd w:val="clear" w:color="auto" w:fill="CEE4D3"/>
            <w:vAlign w:val="center"/>
          </w:tcPr>
          <w:p w14:paraId="524C94D5" w14:textId="2B948C44" w:rsidR="00515E31" w:rsidRDefault="00515E31" w:rsidP="00515E31">
            <w:pPr>
              <w:spacing w:before="40" w:after="40"/>
              <w:jc w:val="center"/>
            </w:pPr>
            <w:r>
              <w:t>Address</w:t>
            </w:r>
          </w:p>
        </w:tc>
        <w:tc>
          <w:tcPr>
            <w:tcW w:w="766" w:type="dxa"/>
            <w:shd w:val="clear" w:color="auto" w:fill="CEE4D3"/>
            <w:vAlign w:val="center"/>
          </w:tcPr>
          <w:p w14:paraId="5EF69E1F" w14:textId="469A2E88" w:rsidR="00515E31" w:rsidRDefault="00515E31" w:rsidP="00515E31">
            <w:pPr>
              <w:spacing w:before="40" w:after="40"/>
              <w:jc w:val="center"/>
            </w:pPr>
            <w:r>
              <w:t>Acres</w:t>
            </w:r>
          </w:p>
        </w:tc>
        <w:tc>
          <w:tcPr>
            <w:tcW w:w="3600" w:type="dxa"/>
            <w:shd w:val="clear" w:color="auto" w:fill="CEE4D3"/>
            <w:vAlign w:val="center"/>
          </w:tcPr>
          <w:p w14:paraId="361CF6EF" w14:textId="46CEFCAB" w:rsidR="00515E31" w:rsidRDefault="00515E31" w:rsidP="00515E31">
            <w:pPr>
              <w:spacing w:before="40" w:after="40"/>
              <w:jc w:val="center"/>
            </w:pPr>
            <w:r>
              <w:t>DIAL Ownership</w:t>
            </w:r>
          </w:p>
        </w:tc>
      </w:tr>
      <w:tr w:rsidR="00515E31" w14:paraId="1A972C8C" w14:textId="77777777" w:rsidTr="00C75190">
        <w:tc>
          <w:tcPr>
            <w:tcW w:w="1599" w:type="dxa"/>
            <w:vAlign w:val="center"/>
          </w:tcPr>
          <w:p w14:paraId="560157C7" w14:textId="763A9225" w:rsidR="00515E31" w:rsidRDefault="00515E31" w:rsidP="00515E31">
            <w:pPr>
              <w:spacing w:before="40" w:after="40"/>
              <w:jc w:val="center"/>
            </w:pPr>
            <w:r>
              <w:t>1</w:t>
            </w:r>
          </w:p>
        </w:tc>
        <w:tc>
          <w:tcPr>
            <w:tcW w:w="2113" w:type="dxa"/>
            <w:vAlign w:val="center"/>
          </w:tcPr>
          <w:p w14:paraId="1D851245" w14:textId="3BEB895C" w:rsidR="00515E31" w:rsidRDefault="00515E31" w:rsidP="00515E31">
            <w:pPr>
              <w:spacing w:before="40" w:after="40"/>
              <w:jc w:val="center"/>
            </w:pPr>
            <w:r>
              <w:t>151005CD00900</w:t>
            </w:r>
          </w:p>
        </w:tc>
        <w:tc>
          <w:tcPr>
            <w:tcW w:w="1907" w:type="dxa"/>
            <w:vAlign w:val="center"/>
          </w:tcPr>
          <w:p w14:paraId="151A955F" w14:textId="543D1B01" w:rsidR="00515E31" w:rsidRDefault="00515E31" w:rsidP="00515E31">
            <w:pPr>
              <w:spacing w:before="40" w:after="40"/>
              <w:jc w:val="center"/>
            </w:pPr>
            <w:r>
              <w:t>1307 W McKinney Butte Rd</w:t>
            </w:r>
          </w:p>
        </w:tc>
        <w:tc>
          <w:tcPr>
            <w:tcW w:w="766" w:type="dxa"/>
            <w:vAlign w:val="center"/>
          </w:tcPr>
          <w:p w14:paraId="37E108BF" w14:textId="1993F440" w:rsidR="00515E31" w:rsidRDefault="00515E31" w:rsidP="00515E31">
            <w:pPr>
              <w:spacing w:before="40" w:after="40"/>
              <w:jc w:val="center"/>
            </w:pPr>
            <w:r>
              <w:t>3.30</w:t>
            </w:r>
          </w:p>
        </w:tc>
        <w:tc>
          <w:tcPr>
            <w:tcW w:w="3600" w:type="dxa"/>
            <w:vAlign w:val="center"/>
          </w:tcPr>
          <w:p w14:paraId="4F1959CF" w14:textId="4584DCA7" w:rsidR="00515E31" w:rsidRDefault="00515E31" w:rsidP="00515E31">
            <w:pPr>
              <w:spacing w:before="40" w:after="40"/>
              <w:jc w:val="center"/>
            </w:pPr>
            <w:r>
              <w:t>Sisters Community Church</w:t>
            </w:r>
          </w:p>
        </w:tc>
      </w:tr>
      <w:tr w:rsidR="00515E31" w14:paraId="2668579F" w14:textId="77777777" w:rsidTr="00C75190">
        <w:tc>
          <w:tcPr>
            <w:tcW w:w="1599" w:type="dxa"/>
            <w:vAlign w:val="center"/>
          </w:tcPr>
          <w:p w14:paraId="28144D38" w14:textId="232C0A66" w:rsidR="00515E31" w:rsidRDefault="00D7240C" w:rsidP="00515E31">
            <w:pPr>
              <w:spacing w:before="40" w:after="40"/>
              <w:jc w:val="center"/>
            </w:pPr>
            <w:r>
              <w:t>2</w:t>
            </w:r>
          </w:p>
        </w:tc>
        <w:tc>
          <w:tcPr>
            <w:tcW w:w="2113" w:type="dxa"/>
            <w:vAlign w:val="center"/>
          </w:tcPr>
          <w:p w14:paraId="3494C23D" w14:textId="18E0BD27" w:rsidR="00515E31" w:rsidRDefault="00D7240C" w:rsidP="00515E31">
            <w:pPr>
              <w:spacing w:before="40" w:after="40"/>
              <w:jc w:val="center"/>
            </w:pPr>
            <w:r>
              <w:t>151005CD00800</w:t>
            </w:r>
          </w:p>
        </w:tc>
        <w:tc>
          <w:tcPr>
            <w:tcW w:w="1907" w:type="dxa"/>
            <w:vAlign w:val="center"/>
          </w:tcPr>
          <w:p w14:paraId="49EC6DA9" w14:textId="2CE51CCD" w:rsidR="00515E31" w:rsidRDefault="00D7240C" w:rsidP="00515E31">
            <w:pPr>
              <w:spacing w:before="40" w:after="40"/>
              <w:jc w:val="center"/>
            </w:pPr>
            <w:r>
              <w:t>452 N Trinity Way</w:t>
            </w:r>
          </w:p>
        </w:tc>
        <w:tc>
          <w:tcPr>
            <w:tcW w:w="766" w:type="dxa"/>
            <w:vAlign w:val="center"/>
          </w:tcPr>
          <w:p w14:paraId="0E37BB86" w14:textId="4108BF1B" w:rsidR="00515E31" w:rsidRDefault="00E63EA8" w:rsidP="00515E31">
            <w:pPr>
              <w:spacing w:before="40" w:after="40"/>
              <w:jc w:val="center"/>
            </w:pPr>
            <w:r>
              <w:t>2.50</w:t>
            </w:r>
          </w:p>
        </w:tc>
        <w:tc>
          <w:tcPr>
            <w:tcW w:w="3600" w:type="dxa"/>
            <w:vAlign w:val="center"/>
          </w:tcPr>
          <w:p w14:paraId="0B21AFF7" w14:textId="6FF3C5D3" w:rsidR="00515E31" w:rsidRDefault="00E63EA8" w:rsidP="00515E31">
            <w:pPr>
              <w:spacing w:before="40" w:after="40"/>
              <w:jc w:val="center"/>
            </w:pPr>
            <w:r>
              <w:t xml:space="preserve">Corp Pres Bishop Church of Jesus Christ of </w:t>
            </w:r>
            <w:r w:rsidR="00506E0B">
              <w:t>LDS</w:t>
            </w:r>
          </w:p>
        </w:tc>
      </w:tr>
      <w:tr w:rsidR="00515E31" w14:paraId="06F13C33" w14:textId="77777777" w:rsidTr="00C75190">
        <w:tc>
          <w:tcPr>
            <w:tcW w:w="1599" w:type="dxa"/>
            <w:vAlign w:val="center"/>
          </w:tcPr>
          <w:p w14:paraId="215B630A" w14:textId="4E7D5422" w:rsidR="00515E31" w:rsidRDefault="00506E0B" w:rsidP="00515E31">
            <w:pPr>
              <w:spacing w:before="40" w:after="40"/>
              <w:jc w:val="center"/>
            </w:pPr>
            <w:r>
              <w:t>3</w:t>
            </w:r>
          </w:p>
        </w:tc>
        <w:tc>
          <w:tcPr>
            <w:tcW w:w="2113" w:type="dxa"/>
            <w:vAlign w:val="center"/>
          </w:tcPr>
          <w:p w14:paraId="0BF62DC8" w14:textId="146F4604" w:rsidR="00515E31" w:rsidRDefault="00480CAF" w:rsidP="00515E31">
            <w:pPr>
              <w:spacing w:before="40" w:after="40"/>
              <w:jc w:val="center"/>
            </w:pPr>
            <w:r>
              <w:t>151005CD00700</w:t>
            </w:r>
          </w:p>
        </w:tc>
        <w:tc>
          <w:tcPr>
            <w:tcW w:w="1907" w:type="dxa"/>
            <w:vAlign w:val="center"/>
          </w:tcPr>
          <w:p w14:paraId="7E46FBEA" w14:textId="6980F33D" w:rsidR="00515E31" w:rsidRDefault="00480CAF" w:rsidP="00515E31">
            <w:pPr>
              <w:spacing w:before="40" w:after="40"/>
              <w:jc w:val="center"/>
            </w:pPr>
            <w:r>
              <w:t>123 N Trinity Way</w:t>
            </w:r>
          </w:p>
        </w:tc>
        <w:tc>
          <w:tcPr>
            <w:tcW w:w="766" w:type="dxa"/>
            <w:vAlign w:val="center"/>
          </w:tcPr>
          <w:p w14:paraId="043B2AEF" w14:textId="26436F5E" w:rsidR="00515E31" w:rsidRDefault="00716801" w:rsidP="00515E31">
            <w:pPr>
              <w:spacing w:before="40" w:after="40"/>
              <w:jc w:val="center"/>
            </w:pPr>
            <w:r>
              <w:t>8.19</w:t>
            </w:r>
          </w:p>
        </w:tc>
        <w:tc>
          <w:tcPr>
            <w:tcW w:w="3600" w:type="dxa"/>
            <w:vAlign w:val="center"/>
          </w:tcPr>
          <w:p w14:paraId="6CEACE17" w14:textId="608F0905" w:rsidR="00515E31" w:rsidRDefault="00716801" w:rsidP="00515E31">
            <w:pPr>
              <w:spacing w:before="40" w:after="40"/>
              <w:jc w:val="center"/>
            </w:pPr>
            <w:r>
              <w:t>S</w:t>
            </w:r>
            <w:r w:rsidR="00C75190">
              <w:t>t</w:t>
            </w:r>
            <w:r>
              <w:t xml:space="preserve"> Edward Catholic </w:t>
            </w:r>
            <w:r w:rsidR="007E3561">
              <w:br/>
            </w:r>
            <w:r>
              <w:t>Church of Sisters</w:t>
            </w:r>
          </w:p>
        </w:tc>
      </w:tr>
      <w:tr w:rsidR="00515E31" w14:paraId="5C1C8859" w14:textId="77777777" w:rsidTr="00C75190">
        <w:tc>
          <w:tcPr>
            <w:tcW w:w="1599" w:type="dxa"/>
            <w:vAlign w:val="center"/>
          </w:tcPr>
          <w:p w14:paraId="3CEBFC07" w14:textId="39118AB9" w:rsidR="00515E31" w:rsidRDefault="00506E0B" w:rsidP="00515E31">
            <w:pPr>
              <w:spacing w:before="40" w:after="40"/>
              <w:jc w:val="center"/>
            </w:pPr>
            <w:r>
              <w:t>4</w:t>
            </w:r>
          </w:p>
        </w:tc>
        <w:tc>
          <w:tcPr>
            <w:tcW w:w="2113" w:type="dxa"/>
            <w:vAlign w:val="center"/>
          </w:tcPr>
          <w:p w14:paraId="6F9F1D1B" w14:textId="54388817" w:rsidR="00515E31" w:rsidRDefault="00087087" w:rsidP="00515E31">
            <w:pPr>
              <w:spacing w:before="40" w:after="40"/>
              <w:jc w:val="center"/>
            </w:pPr>
            <w:r>
              <w:t>151005CD00200</w:t>
            </w:r>
          </w:p>
        </w:tc>
        <w:tc>
          <w:tcPr>
            <w:tcW w:w="1907" w:type="dxa"/>
            <w:vAlign w:val="center"/>
          </w:tcPr>
          <w:p w14:paraId="462C97EF" w14:textId="164BFBB6" w:rsidR="00515E31" w:rsidRDefault="00087087" w:rsidP="00515E31">
            <w:pPr>
              <w:spacing w:before="40" w:after="40"/>
              <w:jc w:val="center"/>
            </w:pPr>
            <w:r>
              <w:t>442 N Trinity Way</w:t>
            </w:r>
          </w:p>
        </w:tc>
        <w:tc>
          <w:tcPr>
            <w:tcW w:w="766" w:type="dxa"/>
            <w:vAlign w:val="center"/>
          </w:tcPr>
          <w:p w14:paraId="37CD80DE" w14:textId="13CC1D94" w:rsidR="00515E31" w:rsidRDefault="00087087" w:rsidP="00515E31">
            <w:pPr>
              <w:spacing w:before="40" w:after="40"/>
              <w:jc w:val="center"/>
            </w:pPr>
            <w:r>
              <w:t>2.72</w:t>
            </w:r>
          </w:p>
        </w:tc>
        <w:tc>
          <w:tcPr>
            <w:tcW w:w="3600" w:type="dxa"/>
            <w:vAlign w:val="center"/>
          </w:tcPr>
          <w:p w14:paraId="61D5A4B4" w14:textId="3A1C08EC" w:rsidR="00515E31" w:rsidRDefault="00087087" w:rsidP="00515E31">
            <w:pPr>
              <w:spacing w:before="40" w:after="40"/>
              <w:jc w:val="center"/>
            </w:pPr>
            <w:r>
              <w:t>International Church of the Foursquare</w:t>
            </w:r>
            <w:r w:rsidR="007E3561">
              <w:t xml:space="preserve"> Gospel</w:t>
            </w:r>
          </w:p>
        </w:tc>
      </w:tr>
      <w:tr w:rsidR="00515E31" w14:paraId="25205F46" w14:textId="77777777" w:rsidTr="00C75190">
        <w:tc>
          <w:tcPr>
            <w:tcW w:w="1599" w:type="dxa"/>
            <w:vAlign w:val="center"/>
          </w:tcPr>
          <w:p w14:paraId="403B051A" w14:textId="7103A409" w:rsidR="00515E31" w:rsidRDefault="00506E0B" w:rsidP="00515E31">
            <w:pPr>
              <w:spacing w:before="40" w:after="40"/>
              <w:jc w:val="center"/>
            </w:pPr>
            <w:r>
              <w:t>5</w:t>
            </w:r>
          </w:p>
        </w:tc>
        <w:tc>
          <w:tcPr>
            <w:tcW w:w="2113" w:type="dxa"/>
            <w:vAlign w:val="center"/>
          </w:tcPr>
          <w:p w14:paraId="4DA79AF1" w14:textId="37D76424" w:rsidR="00515E31" w:rsidRDefault="0068387D" w:rsidP="00515E31">
            <w:pPr>
              <w:spacing w:before="40" w:after="40"/>
              <w:jc w:val="center"/>
            </w:pPr>
            <w:r>
              <w:t>151005CD00300</w:t>
            </w:r>
          </w:p>
        </w:tc>
        <w:tc>
          <w:tcPr>
            <w:tcW w:w="1907" w:type="dxa"/>
            <w:vAlign w:val="center"/>
          </w:tcPr>
          <w:p w14:paraId="31EFFCDF" w14:textId="3DD9C782" w:rsidR="00515E31" w:rsidRDefault="0068387D" w:rsidP="00515E31">
            <w:pPr>
              <w:spacing w:before="40" w:after="40"/>
              <w:jc w:val="center"/>
            </w:pPr>
            <w:r>
              <w:t>322 N Trinity Way</w:t>
            </w:r>
          </w:p>
        </w:tc>
        <w:tc>
          <w:tcPr>
            <w:tcW w:w="766" w:type="dxa"/>
            <w:vAlign w:val="center"/>
          </w:tcPr>
          <w:p w14:paraId="5EC4D160" w14:textId="07C3DBD8" w:rsidR="00515E31" w:rsidRDefault="0068387D" w:rsidP="00515E31">
            <w:pPr>
              <w:spacing w:before="40" w:after="40"/>
              <w:jc w:val="center"/>
            </w:pPr>
            <w:r>
              <w:t>2.97</w:t>
            </w:r>
          </w:p>
        </w:tc>
        <w:tc>
          <w:tcPr>
            <w:tcW w:w="3600" w:type="dxa"/>
            <w:vAlign w:val="center"/>
          </w:tcPr>
          <w:p w14:paraId="3FA12BF6" w14:textId="5D02BBCD" w:rsidR="00515E31" w:rsidRDefault="0068387D" w:rsidP="00515E31">
            <w:pPr>
              <w:spacing w:before="40" w:after="40"/>
              <w:jc w:val="center"/>
            </w:pPr>
            <w:r>
              <w:t>International Church of the Foursquare Gospel</w:t>
            </w:r>
          </w:p>
        </w:tc>
      </w:tr>
      <w:tr w:rsidR="00515E31" w14:paraId="40F64FC0" w14:textId="77777777" w:rsidTr="00C75190">
        <w:tc>
          <w:tcPr>
            <w:tcW w:w="1599" w:type="dxa"/>
            <w:vAlign w:val="center"/>
          </w:tcPr>
          <w:p w14:paraId="6D500F4A" w14:textId="33B8DC64" w:rsidR="00515E31" w:rsidRDefault="00506E0B" w:rsidP="00515E31">
            <w:pPr>
              <w:spacing w:before="40" w:after="40"/>
              <w:jc w:val="center"/>
            </w:pPr>
            <w:r>
              <w:t>6</w:t>
            </w:r>
          </w:p>
        </w:tc>
        <w:tc>
          <w:tcPr>
            <w:tcW w:w="2113" w:type="dxa"/>
            <w:vAlign w:val="center"/>
          </w:tcPr>
          <w:p w14:paraId="65F3D146" w14:textId="7C49A9F9" w:rsidR="00515E31" w:rsidRDefault="00BC5BE3" w:rsidP="00515E31">
            <w:pPr>
              <w:spacing w:before="40" w:after="40"/>
              <w:jc w:val="center"/>
            </w:pPr>
            <w:r>
              <w:t>151005CD00400</w:t>
            </w:r>
          </w:p>
        </w:tc>
        <w:tc>
          <w:tcPr>
            <w:tcW w:w="1907" w:type="dxa"/>
            <w:vAlign w:val="center"/>
          </w:tcPr>
          <w:p w14:paraId="55B06A42" w14:textId="4735B0C2" w:rsidR="00515E31" w:rsidRDefault="00BC5BE3" w:rsidP="00515E31">
            <w:pPr>
              <w:spacing w:before="40" w:after="40"/>
              <w:jc w:val="center"/>
            </w:pPr>
            <w:r>
              <w:t>222 N Trinity Way</w:t>
            </w:r>
          </w:p>
        </w:tc>
        <w:tc>
          <w:tcPr>
            <w:tcW w:w="766" w:type="dxa"/>
            <w:vAlign w:val="center"/>
          </w:tcPr>
          <w:p w14:paraId="6BE93B2B" w14:textId="3694B5A5" w:rsidR="00515E31" w:rsidRDefault="00BC5BE3" w:rsidP="00515E31">
            <w:pPr>
              <w:spacing w:before="40" w:after="40"/>
              <w:jc w:val="center"/>
            </w:pPr>
            <w:r>
              <w:t>2.63</w:t>
            </w:r>
          </w:p>
        </w:tc>
        <w:tc>
          <w:tcPr>
            <w:tcW w:w="3600" w:type="dxa"/>
            <w:vAlign w:val="center"/>
          </w:tcPr>
          <w:p w14:paraId="6D8FCE9D" w14:textId="366DD2DF" w:rsidR="00515E31" w:rsidRDefault="00BC5BE3" w:rsidP="00515E31">
            <w:pPr>
              <w:spacing w:before="40" w:after="40"/>
              <w:jc w:val="center"/>
            </w:pPr>
            <w:r>
              <w:t xml:space="preserve">Assemblies of God </w:t>
            </w:r>
            <w:r w:rsidR="005F04CF">
              <w:br/>
            </w:r>
            <w:r>
              <w:t>Oregon District</w:t>
            </w:r>
          </w:p>
        </w:tc>
      </w:tr>
      <w:tr w:rsidR="00506E0B" w14:paraId="6D49CDB5" w14:textId="77777777" w:rsidTr="00C75190">
        <w:tc>
          <w:tcPr>
            <w:tcW w:w="1599" w:type="dxa"/>
            <w:vAlign w:val="center"/>
          </w:tcPr>
          <w:p w14:paraId="6F9CA8C0" w14:textId="43659669" w:rsidR="00506E0B" w:rsidRDefault="00506E0B" w:rsidP="00515E31">
            <w:pPr>
              <w:spacing w:before="40" w:after="40"/>
              <w:jc w:val="center"/>
            </w:pPr>
            <w:r>
              <w:t>7</w:t>
            </w:r>
          </w:p>
        </w:tc>
        <w:tc>
          <w:tcPr>
            <w:tcW w:w="2113" w:type="dxa"/>
            <w:vAlign w:val="center"/>
          </w:tcPr>
          <w:p w14:paraId="6802BD04" w14:textId="60766883" w:rsidR="00506E0B" w:rsidRDefault="005F04CF" w:rsidP="00515E31">
            <w:pPr>
              <w:spacing w:before="40" w:after="40"/>
              <w:jc w:val="center"/>
            </w:pPr>
            <w:r>
              <w:t>151005CD00500</w:t>
            </w:r>
          </w:p>
        </w:tc>
        <w:tc>
          <w:tcPr>
            <w:tcW w:w="1907" w:type="dxa"/>
            <w:vAlign w:val="center"/>
          </w:tcPr>
          <w:p w14:paraId="4C1A389D" w14:textId="54545E45" w:rsidR="00506E0B" w:rsidRDefault="005F04CF" w:rsidP="00515E31">
            <w:pPr>
              <w:spacing w:before="40" w:after="40"/>
              <w:jc w:val="center"/>
            </w:pPr>
            <w:r>
              <w:t>121 N Brooks Camp Road</w:t>
            </w:r>
          </w:p>
        </w:tc>
        <w:tc>
          <w:tcPr>
            <w:tcW w:w="766" w:type="dxa"/>
            <w:vAlign w:val="center"/>
          </w:tcPr>
          <w:p w14:paraId="24FACA09" w14:textId="0F82823D" w:rsidR="00506E0B" w:rsidRDefault="004C07F2" w:rsidP="00515E31">
            <w:pPr>
              <w:spacing w:before="40" w:after="40"/>
              <w:jc w:val="center"/>
            </w:pPr>
            <w:r>
              <w:t>5.01</w:t>
            </w:r>
          </w:p>
        </w:tc>
        <w:tc>
          <w:tcPr>
            <w:tcW w:w="3600" w:type="dxa"/>
            <w:vAlign w:val="center"/>
          </w:tcPr>
          <w:p w14:paraId="44257D6E" w14:textId="6D79D6FC" w:rsidR="00506E0B" w:rsidRDefault="004C07F2" w:rsidP="00515E31">
            <w:pPr>
              <w:spacing w:before="40" w:after="40"/>
              <w:jc w:val="center"/>
            </w:pPr>
            <w:r>
              <w:t>Bishop of the Protestant Episcopal Church</w:t>
            </w:r>
            <w:r w:rsidR="00F83CFD">
              <w:t xml:space="preserve"> in the USA in the Episcopal Diocese of Eastern Oregon</w:t>
            </w:r>
          </w:p>
        </w:tc>
      </w:tr>
      <w:tr w:rsidR="0048043B" w14:paraId="5A4273F6" w14:textId="77777777" w:rsidTr="0048043B">
        <w:tc>
          <w:tcPr>
            <w:tcW w:w="5619" w:type="dxa"/>
            <w:gridSpan w:val="3"/>
            <w:vAlign w:val="center"/>
          </w:tcPr>
          <w:p w14:paraId="2BB7B1A8" w14:textId="26F0E1C0" w:rsidR="0048043B" w:rsidRDefault="0048043B" w:rsidP="0048043B">
            <w:pPr>
              <w:spacing w:before="40" w:after="40"/>
              <w:jc w:val="left"/>
            </w:pPr>
            <w:r>
              <w:t>Total</w:t>
            </w:r>
          </w:p>
        </w:tc>
        <w:tc>
          <w:tcPr>
            <w:tcW w:w="766" w:type="dxa"/>
            <w:vAlign w:val="center"/>
          </w:tcPr>
          <w:p w14:paraId="412732FA" w14:textId="492E6D55" w:rsidR="0048043B" w:rsidRDefault="0048043B" w:rsidP="00515E31">
            <w:pPr>
              <w:spacing w:before="40" w:after="40"/>
              <w:jc w:val="center"/>
            </w:pPr>
            <w:r>
              <w:t>27.32</w:t>
            </w:r>
          </w:p>
        </w:tc>
        <w:tc>
          <w:tcPr>
            <w:tcW w:w="3600" w:type="dxa"/>
            <w:vAlign w:val="center"/>
          </w:tcPr>
          <w:p w14:paraId="17DB7C76" w14:textId="77777777" w:rsidR="0048043B" w:rsidRDefault="0048043B" w:rsidP="00515E31">
            <w:pPr>
              <w:spacing w:before="40" w:after="40"/>
              <w:jc w:val="center"/>
            </w:pPr>
          </w:p>
        </w:tc>
      </w:tr>
    </w:tbl>
    <w:p w14:paraId="483AB1B2" w14:textId="50383392" w:rsidR="00F0653D" w:rsidRDefault="00C7046A" w:rsidP="00F0653D">
      <w:pPr>
        <w:spacing w:before="240"/>
      </w:pPr>
      <w:r>
        <w:t xml:space="preserve">To date, City of Sisters planning staff </w:t>
      </w:r>
      <w:proofErr w:type="gramStart"/>
      <w:r>
        <w:t>has</w:t>
      </w:r>
      <w:proofErr w:type="gramEnd"/>
      <w:r>
        <w:t xml:space="preserve"> been in discussions with the property owners and representatives to discuss these opportunities. </w:t>
      </w:r>
      <w:r w:rsidR="00935BE6">
        <w:t>The overall changes</w:t>
      </w:r>
      <w:r w:rsidR="00642E97">
        <w:t xml:space="preserve"> will continue to allow the church properties </w:t>
      </w:r>
      <w:r w:rsidR="00646C1C">
        <w:t xml:space="preserve">as </w:t>
      </w:r>
      <w:r w:rsidR="00935BE6">
        <w:t>conditional</w:t>
      </w:r>
      <w:r w:rsidR="00646C1C">
        <w:t xml:space="preserve"> use</w:t>
      </w:r>
      <w:r w:rsidR="0073190D">
        <w:t>s</w:t>
      </w:r>
      <w:r w:rsidR="00646C1C">
        <w:t xml:space="preserve"> within the </w:t>
      </w:r>
      <w:r w:rsidR="0073190D">
        <w:t>PF</w:t>
      </w:r>
      <w:r w:rsidR="00935F24">
        <w:t>/I</w:t>
      </w:r>
      <w:r w:rsidR="0073190D">
        <w:t xml:space="preserve"> and MFR</w:t>
      </w:r>
      <w:r w:rsidR="00646C1C">
        <w:t xml:space="preserve"> zon</w:t>
      </w:r>
      <w:r w:rsidR="0073190D">
        <w:t>e districts</w:t>
      </w:r>
      <w:r w:rsidR="00646C1C">
        <w:t xml:space="preserve">. This will </w:t>
      </w:r>
      <w:r w:rsidR="00322E45">
        <w:t xml:space="preserve">still provide the opportunity </w:t>
      </w:r>
      <w:r w:rsidR="00646C1C">
        <w:t>for the churches to be renovated, expanded, or otherwise altered</w:t>
      </w:r>
      <w:r w:rsidR="00035855">
        <w:t xml:space="preserve"> to better suit their needs</w:t>
      </w:r>
      <w:r w:rsidR="00935F24">
        <w:t>, while also permitting some level of residential</w:t>
      </w:r>
      <w:r w:rsidR="00742442">
        <w:t xml:space="preserve">, public facilities, or institutional </w:t>
      </w:r>
      <w:r w:rsidR="00935F24">
        <w:t>uses within this area to support the City’s housing needs.</w:t>
      </w:r>
    </w:p>
    <w:tbl>
      <w:tblPr>
        <w:tblStyle w:val="TableGrid"/>
        <w:tblW w:w="0" w:type="auto"/>
        <w:jc w:val="center"/>
        <w:tblLook w:val="04A0" w:firstRow="1" w:lastRow="0" w:firstColumn="1" w:lastColumn="0" w:noHBand="0" w:noVBand="1"/>
      </w:tblPr>
      <w:tblGrid>
        <w:gridCol w:w="9360"/>
      </w:tblGrid>
      <w:tr w:rsidR="009D54A4" w14:paraId="217E5ED9" w14:textId="77777777" w:rsidTr="00D26166">
        <w:trPr>
          <w:jc w:val="center"/>
        </w:trPr>
        <w:tc>
          <w:tcPr>
            <w:tcW w:w="9360" w:type="dxa"/>
            <w:tcBorders>
              <w:top w:val="nil"/>
              <w:left w:val="nil"/>
              <w:bottom w:val="nil"/>
              <w:right w:val="nil"/>
            </w:tcBorders>
          </w:tcPr>
          <w:p w14:paraId="38AB5F93" w14:textId="68B0000F" w:rsidR="009D54A4" w:rsidRDefault="00E52479" w:rsidP="00045DE4">
            <w:pPr>
              <w:spacing w:before="240"/>
            </w:pPr>
            <w:r>
              <w:rPr>
                <w:noProof/>
              </w:rPr>
              <w:drawing>
                <wp:anchor distT="0" distB="0" distL="114300" distR="114300" simplePos="0" relativeHeight="251658240" behindDoc="0" locked="0" layoutInCell="1" allowOverlap="1" wp14:anchorId="5494996B" wp14:editId="24279424">
                  <wp:simplePos x="0" y="0"/>
                  <wp:positionH relativeFrom="column">
                    <wp:posOffset>53093</wp:posOffset>
                  </wp:positionH>
                  <wp:positionV relativeFrom="paragraph">
                    <wp:posOffset>201510</wp:posOffset>
                  </wp:positionV>
                  <wp:extent cx="384175" cy="384175"/>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a:graphicData>
                  </a:graphic>
                  <wp14:sizeRelH relativeFrom="page">
                    <wp14:pctWidth>0</wp14:pctWidth>
                  </wp14:sizeRelH>
                  <wp14:sizeRelV relativeFrom="page">
                    <wp14:pctHeight>0</wp14:pctHeight>
                  </wp14:sizeRelV>
                </wp:anchor>
              </w:drawing>
            </w:r>
            <w:r w:rsidR="00F46D10">
              <w:rPr>
                <w:noProof/>
              </w:rPr>
              <w:drawing>
                <wp:inline distT="0" distB="0" distL="0" distR="0" wp14:anchorId="4FDDD66E" wp14:editId="735497D5">
                  <wp:extent cx="5943599" cy="5196698"/>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599" cy="5196698"/>
                          </a:xfrm>
                          <a:prstGeom prst="rect">
                            <a:avLst/>
                          </a:prstGeom>
                        </pic:spPr>
                      </pic:pic>
                    </a:graphicData>
                  </a:graphic>
                </wp:inline>
              </w:drawing>
            </w:r>
            <w:r w:rsidR="009D54A4">
              <w:t>Figure 1. Proposed legislative rezone boundary.</w:t>
            </w:r>
          </w:p>
        </w:tc>
      </w:tr>
    </w:tbl>
    <w:p w14:paraId="2BACB2E8" w14:textId="2EA56034" w:rsidR="00D26166" w:rsidRDefault="00D26166" w:rsidP="00D26166">
      <w:pPr>
        <w:pStyle w:val="Heading2"/>
      </w:pPr>
      <w:r>
        <w:t>Transportation Planning Rule Criteria</w:t>
      </w:r>
    </w:p>
    <w:p w14:paraId="7F430E6D" w14:textId="3B979565" w:rsidR="00DE5479" w:rsidRDefault="00D26166" w:rsidP="00D26166">
      <w:proofErr w:type="gramStart"/>
      <w:r>
        <w:t>In order to</w:t>
      </w:r>
      <w:proofErr w:type="gramEnd"/>
      <w:r>
        <w:t xml:space="preserve"> rezone the subject property from Urban Area Reserve</w:t>
      </w:r>
      <w:r w:rsidR="00935F24">
        <w:t xml:space="preserve"> to PF/I or MFR</w:t>
      </w:r>
      <w:r>
        <w:t xml:space="preserve"> the application will need to show compliance with the Transportation Planning Rule section on Plan and Land Use Regulation Amendments (OAR 660-</w:t>
      </w:r>
      <w:r w:rsidR="00DE5479">
        <w:t>0</w:t>
      </w:r>
      <w:r>
        <w:t xml:space="preserve">12-0060). </w:t>
      </w:r>
      <w:r w:rsidR="00DE5479">
        <w:t xml:space="preserve">Effectively, the purpose is to show that </w:t>
      </w:r>
      <w:r w:rsidR="0030052F">
        <w:t xml:space="preserve">changes in land use </w:t>
      </w:r>
      <w:r w:rsidR="00D6553C">
        <w:t>will</w:t>
      </w:r>
      <w:r w:rsidR="0030052F">
        <w:t xml:space="preserve"> continue to be supported with safe, accessible, and efficient multimodal transportation systems. </w:t>
      </w:r>
      <w:r w:rsidR="00E70910">
        <w:t>This process also ensures that changes to land use do not impact the findings and funding mechanisms outlined within the City’s adopted Transportation System Plan</w:t>
      </w:r>
      <w:r w:rsidR="00C3397A">
        <w:t>, and thereby conforms with the State’s planning requirements.</w:t>
      </w:r>
    </w:p>
    <w:p w14:paraId="773AE27B" w14:textId="5EB20D99" w:rsidR="00D26166" w:rsidRDefault="00D26166" w:rsidP="00D26166">
      <w:r>
        <w:t>OAR 660‐012‐0060(1) and (2) establish a two-step process for evaluating an amendment’s impact on transportation facilities</w:t>
      </w:r>
      <w:r w:rsidR="00C84F8D">
        <w:t xml:space="preserve">, typically by comparing the land use assumptions for the property that served as the basis for the Transportation System Plan. </w:t>
      </w:r>
      <w:r>
        <w:t xml:space="preserve">The first step in </w:t>
      </w:r>
      <w:r w:rsidR="00900BE7">
        <w:t>a legislative or quasi-judicial</w:t>
      </w:r>
      <w:r w:rsidR="00DC6B84">
        <w:t xml:space="preserve"> rezone</w:t>
      </w:r>
      <w:r w:rsidR="00C84F8D">
        <w:t xml:space="preserve"> process is to </w:t>
      </w:r>
      <w:r>
        <w:t xml:space="preserve">compare the trip generation potential of the property assuming a “reasonable worst‐case” development scenario under the existing and proposed zoning. If the trip generation potential increases under the proposed zoning, additional operational analysis may be required to assess whether the rezone will “significantly affect” the transportation system. Conversely, if the trip generation under the proposed zoning is equal to or less than that under the existing zoning, no additional operational analysis is necessary to conclude that the proposal does not significantly affect the transportation system. A comparison between trip generation associated with the existing and proposed zoning scenarios is presented below. </w:t>
      </w:r>
    </w:p>
    <w:p w14:paraId="3937A953" w14:textId="517AC6A9" w:rsidR="00D26166" w:rsidRDefault="00D26166" w:rsidP="00D26166">
      <w:pPr>
        <w:pStyle w:val="Heading3"/>
      </w:pPr>
      <w:r>
        <w:t xml:space="preserve">Existing </w:t>
      </w:r>
      <w:r w:rsidR="00771109">
        <w:t>Urban Area Reserve (UAR) District</w:t>
      </w:r>
    </w:p>
    <w:p w14:paraId="2767B8F5" w14:textId="46D1EBFC" w:rsidR="00D26166" w:rsidRDefault="00D26166" w:rsidP="00D26166">
      <w:r>
        <w:t xml:space="preserve">Per Chapter </w:t>
      </w:r>
      <w:r w:rsidR="00771109">
        <w:t>2.9</w:t>
      </w:r>
      <w:r>
        <w:t xml:space="preserve"> of the </w:t>
      </w:r>
      <w:r w:rsidR="00771109">
        <w:t xml:space="preserve">City of Sisters Development </w:t>
      </w:r>
      <w:r>
        <w:t xml:space="preserve">Code, the existing </w:t>
      </w:r>
      <w:r w:rsidR="00771109">
        <w:t>UAR</w:t>
      </w:r>
      <w:r>
        <w:t xml:space="preserve"> designation on </w:t>
      </w:r>
      <w:r w:rsidR="005A4C94">
        <w:t xml:space="preserve">the </w:t>
      </w:r>
      <w:r>
        <w:t xml:space="preserve">subject property </w:t>
      </w:r>
      <w:r w:rsidR="005A4C94">
        <w:t>is intended to “</w:t>
      </w:r>
      <w:r w:rsidR="005A4C94" w:rsidRPr="005A4C94">
        <w:rPr>
          <w:i/>
          <w:iCs/>
        </w:rPr>
        <w:t>to serve as a holding zone for lands that are within the Sisters Urban Growth Boundary and within City jurisdiction and to retain parcels in larger sizes until public facilities (including water, sewer and transportation) are available and the land is rezoned for urban uses and densities.”</w:t>
      </w:r>
      <w:r w:rsidR="005A4C94">
        <w:rPr>
          <w:rFonts w:ascii="Arial" w:hAnsi="Arial" w:cs="Arial"/>
          <w:color w:val="292B2C"/>
          <w:sz w:val="20"/>
          <w:szCs w:val="20"/>
          <w:shd w:val="clear" w:color="auto" w:fill="FFFFFF"/>
        </w:rPr>
        <w:t xml:space="preserve"> </w:t>
      </w:r>
      <w:r w:rsidR="0087029C" w:rsidRPr="00E23C11">
        <w:t>This zoning district allows the following uses outright:</w:t>
      </w:r>
    </w:p>
    <w:p w14:paraId="06DF5399" w14:textId="4224ABD7" w:rsidR="00D26166" w:rsidRDefault="0087029C" w:rsidP="00D26166">
      <w:pPr>
        <w:pStyle w:val="ListParagraph"/>
        <w:numPr>
          <w:ilvl w:val="0"/>
          <w:numId w:val="7"/>
        </w:numPr>
      </w:pPr>
      <w:r>
        <w:t xml:space="preserve">Single family detached </w:t>
      </w:r>
      <w:proofErr w:type="gramStart"/>
      <w:r>
        <w:t>dwellings</w:t>
      </w:r>
      <w:proofErr w:type="gramEnd"/>
    </w:p>
    <w:p w14:paraId="3DF4EA0E" w14:textId="5EF956C3" w:rsidR="0087029C" w:rsidRDefault="0087029C" w:rsidP="00D26166">
      <w:pPr>
        <w:pStyle w:val="ListParagraph"/>
        <w:numPr>
          <w:ilvl w:val="0"/>
          <w:numId w:val="7"/>
        </w:numPr>
      </w:pPr>
      <w:r>
        <w:t xml:space="preserve">Manufactured home on individual </w:t>
      </w:r>
      <w:proofErr w:type="gramStart"/>
      <w:r>
        <w:t>lot</w:t>
      </w:r>
      <w:proofErr w:type="gramEnd"/>
    </w:p>
    <w:p w14:paraId="092A0BB4" w14:textId="2E61871E" w:rsidR="0087029C" w:rsidRDefault="00297E4E" w:rsidP="00D26166">
      <w:pPr>
        <w:pStyle w:val="ListParagraph"/>
        <w:numPr>
          <w:ilvl w:val="0"/>
          <w:numId w:val="7"/>
        </w:numPr>
      </w:pPr>
      <w:r>
        <w:t>Childcare Home</w:t>
      </w:r>
    </w:p>
    <w:p w14:paraId="241DE55D" w14:textId="7A0C5305" w:rsidR="00297E4E" w:rsidRDefault="00297E4E" w:rsidP="00D26166">
      <w:pPr>
        <w:pStyle w:val="ListParagraph"/>
        <w:numPr>
          <w:ilvl w:val="0"/>
          <w:numId w:val="7"/>
        </w:numPr>
      </w:pPr>
      <w:r>
        <w:t>Open space and parks</w:t>
      </w:r>
    </w:p>
    <w:p w14:paraId="514A361D" w14:textId="4DE7CE1F" w:rsidR="00297E4E" w:rsidRDefault="006B4E4C" w:rsidP="006B4E4C">
      <w:r>
        <w:t>Within this zoning designation existing churches and places of worship in place at the time of adoption of the development code are considered conditionally permitted</w:t>
      </w:r>
      <w:r w:rsidR="00F8318F">
        <w:t xml:space="preserve"> and conforming uses. This would not allow new churches to be constructed on undeveloped parcels.</w:t>
      </w:r>
    </w:p>
    <w:p w14:paraId="07BBCAE0" w14:textId="42B2568F" w:rsidR="00F8318F" w:rsidRDefault="00F8318F" w:rsidP="006B4E4C">
      <w:r>
        <w:t>The following development standards also pertain to the UAR zone:</w:t>
      </w:r>
    </w:p>
    <w:p w14:paraId="3D7E95A2" w14:textId="20D1B7A0" w:rsidR="00F8318F" w:rsidRDefault="002A0DF6" w:rsidP="00F8318F">
      <w:pPr>
        <w:pStyle w:val="ListParagraph"/>
        <w:numPr>
          <w:ilvl w:val="0"/>
          <w:numId w:val="11"/>
        </w:numPr>
      </w:pPr>
      <w:r>
        <w:t>2.5-acre minimum lot size within City limits</w:t>
      </w:r>
    </w:p>
    <w:p w14:paraId="3BA07F21" w14:textId="6081A69F" w:rsidR="002A0DF6" w:rsidRDefault="002A0DF6" w:rsidP="00F8318F">
      <w:pPr>
        <w:pStyle w:val="ListParagraph"/>
        <w:numPr>
          <w:ilvl w:val="0"/>
          <w:numId w:val="11"/>
        </w:numPr>
      </w:pPr>
      <w:r>
        <w:t>50-foot front yard setback if abutting an arterial or collector (such as Trinity Way</w:t>
      </w:r>
      <w:r w:rsidR="005F156C">
        <w:t xml:space="preserve">, McKinney Butte Road, </w:t>
      </w:r>
      <w:r w:rsidR="00883B94">
        <w:t xml:space="preserve">Brooks Camp Road [Neighborhood Route] </w:t>
      </w:r>
      <w:r w:rsidR="005F156C">
        <w:t xml:space="preserve">or </w:t>
      </w:r>
      <w:r w:rsidR="00906413">
        <w:t>Highway</w:t>
      </w:r>
      <w:r w:rsidR="005F156C">
        <w:t xml:space="preserve"> 242)</w:t>
      </w:r>
    </w:p>
    <w:p w14:paraId="1D2E4E3C" w14:textId="29FD5832" w:rsidR="005F156C" w:rsidRDefault="005F156C" w:rsidP="00F8318F">
      <w:pPr>
        <w:pStyle w:val="ListParagraph"/>
        <w:numPr>
          <w:ilvl w:val="0"/>
          <w:numId w:val="11"/>
        </w:numPr>
      </w:pPr>
      <w:r>
        <w:t>20-foot front yard setback if abutting a local street</w:t>
      </w:r>
    </w:p>
    <w:p w14:paraId="152D3BF5" w14:textId="48F0451D" w:rsidR="00A0749D" w:rsidRDefault="00A0749D" w:rsidP="00F8318F">
      <w:pPr>
        <w:pStyle w:val="ListParagraph"/>
        <w:numPr>
          <w:ilvl w:val="0"/>
          <w:numId w:val="11"/>
        </w:numPr>
      </w:pPr>
      <w:r>
        <w:t>Building height limit of 30 feet, with exceptions for bell towers and other non-occupied appurtenances.</w:t>
      </w:r>
    </w:p>
    <w:p w14:paraId="4326C7B5" w14:textId="148AC190" w:rsidR="00F8318F" w:rsidRDefault="00FE012F" w:rsidP="006B4E4C">
      <w:r>
        <w:t xml:space="preserve">With these </w:t>
      </w:r>
      <w:r w:rsidR="00521E57">
        <w:t>acreage limitations and the limited types of allowed uses there is very limited development potential within the subject parcels today. In terms of a “worst-case trip generation scenario” the most intense allowable use would be the expansion of the existing churches</w:t>
      </w:r>
      <w:r w:rsidR="009D3BDF">
        <w:t xml:space="preserve">, which could potentially include some type of </w:t>
      </w:r>
      <w:r w:rsidR="000627D3">
        <w:t>daycare and school uses.</w:t>
      </w:r>
      <w:r w:rsidR="00F63A09">
        <w:t xml:space="preserve"> For purposes of this </w:t>
      </w:r>
      <w:r w:rsidR="00B153D2">
        <w:t>review,</w:t>
      </w:r>
      <w:r w:rsidR="00F63A09">
        <w:t xml:space="preserve"> it was assumed that the undeveloped acreage could include 10% coverage with new buildings and structures</w:t>
      </w:r>
      <w:r w:rsidR="00C96A1E">
        <w:t xml:space="preserve"> associated with</w:t>
      </w:r>
      <w:r w:rsidR="00927EBF">
        <w:t xml:space="preserve"> </w:t>
      </w:r>
      <w:r w:rsidR="00C96A1E">
        <w:t>church</w:t>
      </w:r>
      <w:r w:rsidR="007472DF">
        <w:t xml:space="preserve"> or supportive school/daycare</w:t>
      </w:r>
      <w:r w:rsidR="00C96A1E">
        <w:t xml:space="preserve"> uses</w:t>
      </w:r>
      <w:r w:rsidR="007E1AF8">
        <w:t xml:space="preserve">, with a 200-student private school </w:t>
      </w:r>
      <w:r w:rsidR="00A6781B">
        <w:t>included within this land.</w:t>
      </w:r>
    </w:p>
    <w:p w14:paraId="67F334F0" w14:textId="2AA98A70" w:rsidR="00D26166" w:rsidRDefault="008D2A48" w:rsidP="008D2A48">
      <w:pPr>
        <w:pStyle w:val="Heading3"/>
      </w:pPr>
      <w:r>
        <w:t xml:space="preserve">Proposed Public </w:t>
      </w:r>
      <w:r w:rsidR="00EF1245">
        <w:t xml:space="preserve">and Institutional </w:t>
      </w:r>
      <w:r>
        <w:t xml:space="preserve">Facilities </w:t>
      </w:r>
      <w:r w:rsidR="00AA5DB5">
        <w:t>District</w:t>
      </w:r>
    </w:p>
    <w:p w14:paraId="5F193092" w14:textId="047199B6" w:rsidR="004015D5" w:rsidRDefault="006200F1" w:rsidP="00D26166">
      <w:r>
        <w:t xml:space="preserve">The proposed Comprehensive Plan Amendment and rezone </w:t>
      </w:r>
      <w:r w:rsidR="0014211A">
        <w:t>o</w:t>
      </w:r>
      <w:r w:rsidR="0080466F">
        <w:t>f</w:t>
      </w:r>
      <w:r w:rsidR="0014211A">
        <w:t xml:space="preserve"> approximately </w:t>
      </w:r>
      <w:r w:rsidR="003D3774">
        <w:t>21.72</w:t>
      </w:r>
      <w:r w:rsidR="0014211A">
        <w:t xml:space="preserve"> acres </w:t>
      </w:r>
      <w:r>
        <w:t>will be to Public Facilities</w:t>
      </w:r>
      <w:r w:rsidR="00C9086C">
        <w:t>/Institutional</w:t>
      </w:r>
      <w:r>
        <w:t xml:space="preserve"> District (PF</w:t>
      </w:r>
      <w:r w:rsidR="003D3774">
        <w:t>/I</w:t>
      </w:r>
      <w:r>
        <w:t xml:space="preserve">). The general purpose of </w:t>
      </w:r>
      <w:r w:rsidR="003D3774">
        <w:t xml:space="preserve">this zoning district </w:t>
      </w:r>
      <w:r>
        <w:t xml:space="preserve">is described within SDC </w:t>
      </w:r>
      <w:r w:rsidR="004015D5">
        <w:t xml:space="preserve">2.7.100 </w:t>
      </w:r>
      <w:r>
        <w:t>as follows:</w:t>
      </w:r>
      <w:r w:rsidR="004015D5">
        <w:t xml:space="preserve"> </w:t>
      </w:r>
    </w:p>
    <w:p w14:paraId="2F20F3F7" w14:textId="6503D542" w:rsidR="00D26166" w:rsidRDefault="004015D5" w:rsidP="004015D5">
      <w:pPr>
        <w:ind w:left="720"/>
      </w:pPr>
      <w:r w:rsidRPr="004015D5">
        <w:rPr>
          <w:i/>
          <w:iCs/>
        </w:rPr>
        <w:t xml:space="preserve">The Public Facility (PF) District is intended to provide areas primarily for the location and establishment of facilities which are maintained in public and quasi-public </w:t>
      </w:r>
      <w:proofErr w:type="gramStart"/>
      <w:r w:rsidRPr="004015D5">
        <w:rPr>
          <w:i/>
          <w:iCs/>
        </w:rPr>
        <w:t>ownership</w:t>
      </w:r>
      <w:proofErr w:type="gramEnd"/>
      <w:r w:rsidRPr="004015D5">
        <w:rPr>
          <w:i/>
          <w:iCs/>
        </w:rPr>
        <w:t xml:space="preserve"> and which utilize relatively large areas of land.</w:t>
      </w:r>
    </w:p>
    <w:p w14:paraId="1E3C2133" w14:textId="5756666A" w:rsidR="00D26166" w:rsidRDefault="00F22642" w:rsidP="004015D5">
      <w:r>
        <w:t>In addition to the text amendments, t</w:t>
      </w:r>
      <w:r w:rsidR="00426CFB">
        <w:t>he PF</w:t>
      </w:r>
      <w:r w:rsidR="003F7A5F">
        <w:t>/I</w:t>
      </w:r>
      <w:r w:rsidR="00426CFB">
        <w:t xml:space="preserve"> zoning district </w:t>
      </w:r>
      <w:r w:rsidR="00341FCC">
        <w:t xml:space="preserve">allows a wide variety of public uses outright, </w:t>
      </w:r>
      <w:proofErr w:type="gramStart"/>
      <w:r w:rsidR="00341FCC">
        <w:t>including,</w:t>
      </w:r>
      <w:proofErr w:type="gramEnd"/>
      <w:r w:rsidR="00341FCC">
        <w:t xml:space="preserve"> libraries, museums</w:t>
      </w:r>
      <w:r w:rsidR="008A23EE">
        <w:t xml:space="preserve">, </w:t>
      </w:r>
      <w:r>
        <w:t xml:space="preserve">parks, </w:t>
      </w:r>
      <w:r w:rsidR="00B228DD">
        <w:t xml:space="preserve">and </w:t>
      </w:r>
      <w:r w:rsidR="008A23EE">
        <w:t>schools</w:t>
      </w:r>
      <w:r w:rsidR="00B228DD">
        <w:t>.</w:t>
      </w:r>
      <w:r w:rsidR="00617581">
        <w:t xml:space="preserve"> </w:t>
      </w:r>
    </w:p>
    <w:p w14:paraId="49DED367" w14:textId="0041B429" w:rsidR="00617581" w:rsidRDefault="00617581" w:rsidP="004015D5">
      <w:r>
        <w:t>The following development standards also pertain to the PF zone:</w:t>
      </w:r>
    </w:p>
    <w:p w14:paraId="403B6624" w14:textId="79E9A680" w:rsidR="00617581" w:rsidRDefault="00D0580C" w:rsidP="00617581">
      <w:pPr>
        <w:pStyle w:val="ListParagraph"/>
        <w:numPr>
          <w:ilvl w:val="0"/>
          <w:numId w:val="12"/>
        </w:numPr>
      </w:pPr>
      <w:r>
        <w:t>Front yard setback of 10 feet (unless abutting a residential zone)</w:t>
      </w:r>
    </w:p>
    <w:p w14:paraId="4EFB73B8" w14:textId="73D64B69" w:rsidR="00D0580C" w:rsidRDefault="00D0580C" w:rsidP="00617581">
      <w:pPr>
        <w:pStyle w:val="ListParagraph"/>
        <w:numPr>
          <w:ilvl w:val="0"/>
          <w:numId w:val="12"/>
        </w:numPr>
      </w:pPr>
      <w:r>
        <w:t>35-foot maximum height</w:t>
      </w:r>
    </w:p>
    <w:p w14:paraId="7CB0E6E8" w14:textId="42E8B9F4" w:rsidR="003D4866" w:rsidRDefault="003D4866" w:rsidP="00617581">
      <w:pPr>
        <w:pStyle w:val="ListParagraph"/>
        <w:numPr>
          <w:ilvl w:val="0"/>
          <w:numId w:val="12"/>
        </w:numPr>
      </w:pPr>
      <w:r>
        <w:t>No minimum setback if bordering a non-residential zone</w:t>
      </w:r>
      <w:r w:rsidR="007C6F17">
        <w:t xml:space="preserve">, 20-foot setback adjacent to </w:t>
      </w:r>
      <w:proofErr w:type="gramStart"/>
      <w:r w:rsidR="007C6F17">
        <w:t>residential</w:t>
      </w:r>
      <w:proofErr w:type="gramEnd"/>
    </w:p>
    <w:p w14:paraId="6E56F2ED" w14:textId="2DA410E1" w:rsidR="003D4866" w:rsidRDefault="00B12AF2" w:rsidP="007C6F17">
      <w:r>
        <w:t xml:space="preserve">This zone would allow substantially higher levels of development to occur within these parcels than the current </w:t>
      </w:r>
      <w:r w:rsidR="00DF3E15">
        <w:t>holding zone. A reasonable maximum development scenario would be for the undeveloped portions of the parcels to</w:t>
      </w:r>
      <w:r w:rsidR="0041004C">
        <w:t xml:space="preserve"> redevelop with civic or multifamily uses.</w:t>
      </w:r>
      <w:r w:rsidR="00E84188">
        <w:t xml:space="preserve"> </w:t>
      </w:r>
      <w:proofErr w:type="gramStart"/>
      <w:r w:rsidR="00E84188">
        <w:t>Assuming that</w:t>
      </w:r>
      <w:proofErr w:type="gramEnd"/>
      <w:r w:rsidR="00E84188">
        <w:t xml:space="preserve"> any current structures remain</w:t>
      </w:r>
      <w:r w:rsidR="00EF0D06">
        <w:t xml:space="preserve"> in the</w:t>
      </w:r>
      <w:r w:rsidR="00697ED7">
        <w:t>ir existing</w:t>
      </w:r>
      <w:r w:rsidR="00EF0D06">
        <w:t xml:space="preserve"> location</w:t>
      </w:r>
      <w:r w:rsidR="00906553">
        <w:t>s</w:t>
      </w:r>
      <w:r w:rsidR="00E84188">
        <w:t xml:space="preserve">, the developable areas within each of the parcels </w:t>
      </w:r>
      <w:r w:rsidR="00872A33">
        <w:t>are</w:t>
      </w:r>
      <w:r w:rsidR="00E84188">
        <w:t xml:space="preserve"> summarized below.</w:t>
      </w:r>
      <w:r w:rsidR="007F3992">
        <w:t xml:space="preserve"> This table also shows the building area for civic (based on a typical Floor to Area Ratio, or FAR, of 0.25)</w:t>
      </w:r>
      <w:r w:rsidR="00FE765F">
        <w:t xml:space="preserve"> or residential density (assuming 1</w:t>
      </w:r>
      <w:r w:rsidR="00A93D14">
        <w:t>5</w:t>
      </w:r>
      <w:r w:rsidR="00FE765F">
        <w:t xml:space="preserve"> units per acre).</w:t>
      </w:r>
    </w:p>
    <w:p w14:paraId="122CD7CC" w14:textId="27471F7F" w:rsidR="00E84188" w:rsidRPr="00C35C78" w:rsidRDefault="00E84188" w:rsidP="00A304A7">
      <w:pPr>
        <w:spacing w:after="0"/>
        <w:rPr>
          <w:b/>
          <w:bCs/>
        </w:rPr>
      </w:pPr>
      <w:r w:rsidRPr="00C35C78">
        <w:rPr>
          <w:b/>
          <w:bCs/>
        </w:rPr>
        <w:t xml:space="preserve">Table </w:t>
      </w:r>
      <w:r w:rsidR="00A304A7">
        <w:rPr>
          <w:b/>
          <w:bCs/>
        </w:rPr>
        <w:t>2</w:t>
      </w:r>
      <w:r w:rsidRPr="00C35C78">
        <w:rPr>
          <w:b/>
          <w:bCs/>
        </w:rPr>
        <w:t xml:space="preserve">. Summary of </w:t>
      </w:r>
      <w:r w:rsidR="00A304A7">
        <w:rPr>
          <w:b/>
          <w:bCs/>
        </w:rPr>
        <w:t xml:space="preserve">Maximum </w:t>
      </w:r>
      <w:r w:rsidR="0048498B">
        <w:rPr>
          <w:b/>
          <w:bCs/>
        </w:rPr>
        <w:t xml:space="preserve">PF/I </w:t>
      </w:r>
      <w:r w:rsidRPr="00C35C78">
        <w:rPr>
          <w:b/>
          <w:bCs/>
        </w:rPr>
        <w:t>Redevelopment Potential</w:t>
      </w:r>
    </w:p>
    <w:tbl>
      <w:tblPr>
        <w:tblStyle w:val="TableGrid"/>
        <w:tblW w:w="6809" w:type="dxa"/>
        <w:tblLook w:val="04A0" w:firstRow="1" w:lastRow="0" w:firstColumn="1" w:lastColumn="0" w:noHBand="0" w:noVBand="1"/>
      </w:tblPr>
      <w:tblGrid>
        <w:gridCol w:w="1481"/>
        <w:gridCol w:w="2699"/>
        <w:gridCol w:w="2629"/>
      </w:tblGrid>
      <w:tr w:rsidR="00A304A7" w14:paraId="5B87EBDE" w14:textId="65C2ED6C" w:rsidTr="00A304A7">
        <w:tc>
          <w:tcPr>
            <w:tcW w:w="1481" w:type="dxa"/>
            <w:shd w:val="clear" w:color="auto" w:fill="CEE4D3"/>
            <w:vAlign w:val="center"/>
          </w:tcPr>
          <w:p w14:paraId="59B0AB2B" w14:textId="77777777" w:rsidR="00A304A7" w:rsidRDefault="00A304A7">
            <w:pPr>
              <w:spacing w:before="40" w:after="40"/>
              <w:jc w:val="center"/>
            </w:pPr>
            <w:r>
              <w:t>Map ID</w:t>
            </w:r>
            <w:r>
              <w:br/>
              <w:t>(See Figure 1)</w:t>
            </w:r>
          </w:p>
        </w:tc>
        <w:tc>
          <w:tcPr>
            <w:tcW w:w="2699" w:type="dxa"/>
            <w:shd w:val="clear" w:color="auto" w:fill="CEE4D3"/>
            <w:vAlign w:val="center"/>
          </w:tcPr>
          <w:p w14:paraId="20EC770E" w14:textId="448CA817" w:rsidR="00A304A7" w:rsidRDefault="00A304A7">
            <w:pPr>
              <w:spacing w:before="40" w:after="40"/>
              <w:jc w:val="center"/>
            </w:pPr>
            <w:r>
              <w:t>Potential Developable Acres</w:t>
            </w:r>
          </w:p>
        </w:tc>
        <w:tc>
          <w:tcPr>
            <w:tcW w:w="2629" w:type="dxa"/>
            <w:shd w:val="clear" w:color="auto" w:fill="CEE4D3"/>
          </w:tcPr>
          <w:p w14:paraId="5EE1A84E" w14:textId="5020B711" w:rsidR="00A304A7" w:rsidRDefault="00A304A7">
            <w:pPr>
              <w:spacing w:before="40" w:after="40"/>
              <w:jc w:val="center"/>
            </w:pPr>
            <w:r>
              <w:t>Typical Floor to Area (FAR) Ratio or Density</w:t>
            </w:r>
          </w:p>
        </w:tc>
      </w:tr>
      <w:tr w:rsidR="00B1149C" w14:paraId="2453BB79" w14:textId="77777777" w:rsidTr="00B1149C">
        <w:tc>
          <w:tcPr>
            <w:tcW w:w="1481" w:type="dxa"/>
            <w:shd w:val="clear" w:color="auto" w:fill="auto"/>
            <w:vAlign w:val="center"/>
          </w:tcPr>
          <w:p w14:paraId="51059E6F" w14:textId="3B4BE4A7" w:rsidR="00B1149C" w:rsidRDefault="00B1149C">
            <w:pPr>
              <w:spacing w:before="40" w:after="40"/>
              <w:jc w:val="center"/>
            </w:pPr>
            <w:r>
              <w:t>1</w:t>
            </w:r>
          </w:p>
        </w:tc>
        <w:tc>
          <w:tcPr>
            <w:tcW w:w="2699" w:type="dxa"/>
            <w:shd w:val="clear" w:color="auto" w:fill="auto"/>
            <w:vAlign w:val="center"/>
          </w:tcPr>
          <w:p w14:paraId="5F9BDB91" w14:textId="1C0CF0A6" w:rsidR="00B1149C" w:rsidRDefault="00BC5105">
            <w:pPr>
              <w:spacing w:before="40" w:after="40"/>
              <w:jc w:val="center"/>
            </w:pPr>
            <w:r>
              <w:t>1.4</w:t>
            </w:r>
          </w:p>
        </w:tc>
        <w:tc>
          <w:tcPr>
            <w:tcW w:w="2629" w:type="dxa"/>
            <w:shd w:val="clear" w:color="auto" w:fill="auto"/>
          </w:tcPr>
          <w:p w14:paraId="7943424F" w14:textId="3B3631B1" w:rsidR="00B1149C" w:rsidRDefault="00DC72BB">
            <w:pPr>
              <w:spacing w:before="40" w:after="40"/>
              <w:jc w:val="center"/>
            </w:pPr>
            <w:r>
              <w:t>15,246 SF</w:t>
            </w:r>
          </w:p>
        </w:tc>
      </w:tr>
      <w:tr w:rsidR="00B1149C" w14:paraId="340FDFDE" w14:textId="77777777" w:rsidTr="00B1149C">
        <w:tc>
          <w:tcPr>
            <w:tcW w:w="1481" w:type="dxa"/>
            <w:shd w:val="clear" w:color="auto" w:fill="auto"/>
            <w:vAlign w:val="center"/>
          </w:tcPr>
          <w:p w14:paraId="1BC17E28" w14:textId="698FB062" w:rsidR="00B1149C" w:rsidRDefault="00B1149C">
            <w:pPr>
              <w:spacing w:before="40" w:after="40"/>
              <w:jc w:val="center"/>
            </w:pPr>
            <w:r>
              <w:t>2</w:t>
            </w:r>
          </w:p>
        </w:tc>
        <w:tc>
          <w:tcPr>
            <w:tcW w:w="2699" w:type="dxa"/>
            <w:shd w:val="clear" w:color="auto" w:fill="auto"/>
            <w:vAlign w:val="center"/>
          </w:tcPr>
          <w:p w14:paraId="69117708" w14:textId="583C19E2" w:rsidR="00B1149C" w:rsidRDefault="00BD13BB">
            <w:pPr>
              <w:spacing w:before="40" w:after="40"/>
              <w:jc w:val="center"/>
            </w:pPr>
            <w:r>
              <w:t>0.93</w:t>
            </w:r>
          </w:p>
        </w:tc>
        <w:tc>
          <w:tcPr>
            <w:tcW w:w="2629" w:type="dxa"/>
            <w:shd w:val="clear" w:color="auto" w:fill="auto"/>
          </w:tcPr>
          <w:p w14:paraId="5E105814" w14:textId="353F8250" w:rsidR="00B1149C" w:rsidRDefault="0048498B">
            <w:pPr>
              <w:spacing w:before="40" w:after="40"/>
              <w:jc w:val="center"/>
            </w:pPr>
            <w:r>
              <w:t>10,128 SF</w:t>
            </w:r>
          </w:p>
        </w:tc>
      </w:tr>
      <w:tr w:rsidR="00A304A7" w14:paraId="43B2FEB5" w14:textId="4CF8F7C3" w:rsidTr="00A304A7">
        <w:tc>
          <w:tcPr>
            <w:tcW w:w="1481" w:type="dxa"/>
            <w:vAlign w:val="center"/>
          </w:tcPr>
          <w:p w14:paraId="4615F920" w14:textId="77777777" w:rsidR="00A304A7" w:rsidRDefault="00A304A7">
            <w:pPr>
              <w:spacing w:before="40" w:after="40"/>
              <w:jc w:val="center"/>
            </w:pPr>
            <w:r>
              <w:t>3</w:t>
            </w:r>
          </w:p>
        </w:tc>
        <w:tc>
          <w:tcPr>
            <w:tcW w:w="2699" w:type="dxa"/>
            <w:vAlign w:val="center"/>
          </w:tcPr>
          <w:p w14:paraId="42A70450" w14:textId="211CB4AD" w:rsidR="00A304A7" w:rsidRDefault="00A304A7">
            <w:pPr>
              <w:spacing w:before="40" w:after="40"/>
              <w:jc w:val="center"/>
            </w:pPr>
            <w:r>
              <w:t>5.22</w:t>
            </w:r>
          </w:p>
        </w:tc>
        <w:tc>
          <w:tcPr>
            <w:tcW w:w="2629" w:type="dxa"/>
          </w:tcPr>
          <w:p w14:paraId="14AD8F32" w14:textId="331EFFA1" w:rsidR="00A304A7" w:rsidRDefault="00A304A7">
            <w:pPr>
              <w:spacing w:before="40" w:after="40"/>
              <w:jc w:val="center"/>
            </w:pPr>
            <w:r>
              <w:t>56,845 SF</w:t>
            </w:r>
          </w:p>
        </w:tc>
      </w:tr>
      <w:tr w:rsidR="00A304A7" w14:paraId="39253A34" w14:textId="0D14B674" w:rsidTr="00A304A7">
        <w:tc>
          <w:tcPr>
            <w:tcW w:w="1481" w:type="dxa"/>
            <w:vAlign w:val="center"/>
          </w:tcPr>
          <w:p w14:paraId="44E24B48" w14:textId="77777777" w:rsidR="00A304A7" w:rsidRDefault="00A304A7">
            <w:pPr>
              <w:spacing w:before="40" w:after="40"/>
              <w:jc w:val="center"/>
            </w:pPr>
            <w:r>
              <w:t>4</w:t>
            </w:r>
          </w:p>
        </w:tc>
        <w:tc>
          <w:tcPr>
            <w:tcW w:w="2699" w:type="dxa"/>
            <w:vAlign w:val="center"/>
          </w:tcPr>
          <w:p w14:paraId="7D101932" w14:textId="4C43B399" w:rsidR="00A304A7" w:rsidRDefault="00A304A7">
            <w:pPr>
              <w:spacing w:before="40" w:after="40"/>
              <w:jc w:val="center"/>
            </w:pPr>
            <w:r>
              <w:t>0.69</w:t>
            </w:r>
          </w:p>
        </w:tc>
        <w:tc>
          <w:tcPr>
            <w:tcW w:w="2629" w:type="dxa"/>
          </w:tcPr>
          <w:p w14:paraId="4237A167" w14:textId="4741996E" w:rsidR="00A304A7" w:rsidRDefault="00A304A7">
            <w:pPr>
              <w:spacing w:before="40" w:after="40"/>
              <w:jc w:val="center"/>
            </w:pPr>
            <w:r>
              <w:t>7,514 SF</w:t>
            </w:r>
          </w:p>
        </w:tc>
      </w:tr>
      <w:tr w:rsidR="00A304A7" w14:paraId="70C67019" w14:textId="64A86364" w:rsidTr="00A304A7">
        <w:tc>
          <w:tcPr>
            <w:tcW w:w="1481" w:type="dxa"/>
            <w:vAlign w:val="center"/>
          </w:tcPr>
          <w:p w14:paraId="58A0FCC1" w14:textId="77777777" w:rsidR="00A304A7" w:rsidRDefault="00A304A7">
            <w:pPr>
              <w:spacing w:before="40" w:after="40"/>
              <w:jc w:val="center"/>
            </w:pPr>
            <w:r>
              <w:t>7</w:t>
            </w:r>
          </w:p>
        </w:tc>
        <w:tc>
          <w:tcPr>
            <w:tcW w:w="2699" w:type="dxa"/>
            <w:vAlign w:val="center"/>
          </w:tcPr>
          <w:p w14:paraId="4CCDC13E" w14:textId="2FC61B14" w:rsidR="00A304A7" w:rsidRDefault="00A304A7">
            <w:pPr>
              <w:spacing w:before="40" w:after="40"/>
              <w:jc w:val="center"/>
            </w:pPr>
            <w:r>
              <w:t>2.51</w:t>
            </w:r>
          </w:p>
        </w:tc>
        <w:tc>
          <w:tcPr>
            <w:tcW w:w="2629" w:type="dxa"/>
          </w:tcPr>
          <w:p w14:paraId="76F3AF97" w14:textId="58DE9583" w:rsidR="00A304A7" w:rsidRDefault="00A304A7">
            <w:pPr>
              <w:spacing w:before="40" w:after="40"/>
              <w:jc w:val="center"/>
            </w:pPr>
            <w:r>
              <w:t>27,333 SF</w:t>
            </w:r>
          </w:p>
        </w:tc>
      </w:tr>
      <w:tr w:rsidR="00A304A7" w14:paraId="0FD43A8F" w14:textId="77777777" w:rsidTr="00A304A7">
        <w:tc>
          <w:tcPr>
            <w:tcW w:w="1481" w:type="dxa"/>
            <w:vAlign w:val="center"/>
          </w:tcPr>
          <w:p w14:paraId="6979A1FB" w14:textId="4BE2FE26" w:rsidR="00A304A7" w:rsidRDefault="00A304A7">
            <w:pPr>
              <w:spacing w:before="40" w:after="40"/>
              <w:jc w:val="center"/>
            </w:pPr>
            <w:r>
              <w:t>Total</w:t>
            </w:r>
          </w:p>
        </w:tc>
        <w:tc>
          <w:tcPr>
            <w:tcW w:w="2699" w:type="dxa"/>
            <w:vAlign w:val="center"/>
          </w:tcPr>
          <w:p w14:paraId="7A47FDFC" w14:textId="179B860F" w:rsidR="00A304A7" w:rsidRDefault="00814E61">
            <w:pPr>
              <w:spacing w:before="40" w:after="40"/>
              <w:jc w:val="center"/>
            </w:pPr>
            <w:r>
              <w:t>10.</w:t>
            </w:r>
            <w:r w:rsidR="00D51B2F">
              <w:t>75</w:t>
            </w:r>
            <w:r w:rsidR="00A304A7">
              <w:t xml:space="preserve"> Acres</w:t>
            </w:r>
          </w:p>
        </w:tc>
        <w:tc>
          <w:tcPr>
            <w:tcW w:w="2629" w:type="dxa"/>
          </w:tcPr>
          <w:p w14:paraId="36E7AAA7" w14:textId="51DCA6B8" w:rsidR="00A304A7" w:rsidRDefault="00231C7E">
            <w:pPr>
              <w:spacing w:before="40" w:after="40"/>
              <w:jc w:val="center"/>
            </w:pPr>
            <w:r>
              <w:t>11</w:t>
            </w:r>
            <w:r w:rsidR="00B80374">
              <w:t>7,066</w:t>
            </w:r>
            <w:r w:rsidR="00A304A7">
              <w:t xml:space="preserve"> SF</w:t>
            </w:r>
          </w:p>
        </w:tc>
      </w:tr>
    </w:tbl>
    <w:p w14:paraId="761261BA" w14:textId="28877920" w:rsidR="00A754BF" w:rsidRDefault="00A754BF" w:rsidP="005D4732">
      <w:pPr>
        <w:spacing w:before="240"/>
      </w:pPr>
      <w:r>
        <w:t xml:space="preserve">Table 2 shows that </w:t>
      </w:r>
      <w:r w:rsidR="00B80374">
        <w:t>about 117,000</w:t>
      </w:r>
      <w:r>
        <w:t xml:space="preserve"> square-feet of civic uses could be constructed throughout these parcels if </w:t>
      </w:r>
      <w:r w:rsidR="00867956">
        <w:t xml:space="preserve">the undeveloped portion of each lot were redeveloped to its maximum potential. </w:t>
      </w:r>
      <w:proofErr w:type="gramStart"/>
      <w:r w:rsidR="005D4732">
        <w:t>Full</w:t>
      </w:r>
      <w:proofErr w:type="gramEnd"/>
      <w:r w:rsidR="005D4732">
        <w:t xml:space="preserve"> build-out with this size of public facilities</w:t>
      </w:r>
      <w:r w:rsidR="004B034F">
        <w:t>, however,</w:t>
      </w:r>
      <w:r w:rsidR="005D4732">
        <w:t xml:space="preserve"> </w:t>
      </w:r>
      <w:r w:rsidR="00B1397D" w:rsidRPr="003F0A15">
        <w:t xml:space="preserve">would not be reasonable, as the </w:t>
      </w:r>
      <w:proofErr w:type="gramStart"/>
      <w:r w:rsidR="00B1397D" w:rsidRPr="003F0A15">
        <w:t>City</w:t>
      </w:r>
      <w:proofErr w:type="gramEnd"/>
      <w:r w:rsidR="00B1397D" w:rsidRPr="003F0A15">
        <w:t xml:space="preserve"> is not large enough to support </w:t>
      </w:r>
      <w:r w:rsidR="00D055E4" w:rsidRPr="003F0A15">
        <w:t>this amount of</w:t>
      </w:r>
      <w:r w:rsidR="00B1397D" w:rsidRPr="003F0A15">
        <w:t xml:space="preserve"> additional public/governmental facilities.</w:t>
      </w:r>
      <w:r w:rsidR="00667E77" w:rsidRPr="003F0A15">
        <w:t xml:space="preserve"> In addition, the shape of the parcels </w:t>
      </w:r>
      <w:r w:rsidR="00950DA6" w:rsidRPr="003F0A15">
        <w:t>would limit the development potential of some of these areas for this type of use</w:t>
      </w:r>
      <w:r w:rsidR="00697ED7">
        <w:t xml:space="preserve"> (or their associated parking and access)</w:t>
      </w:r>
      <w:r w:rsidR="00950DA6" w:rsidRPr="003F0A15">
        <w:t xml:space="preserve">, and more land-intensive uses (such as schools) would be difficult to </w:t>
      </w:r>
      <w:r w:rsidR="005701CF" w:rsidRPr="003F0A15">
        <w:t xml:space="preserve">construct within </w:t>
      </w:r>
      <w:r w:rsidR="003E3EC7" w:rsidRPr="003F0A15">
        <w:t>the dispersed acreages.</w:t>
      </w:r>
      <w:r w:rsidR="005644DB" w:rsidRPr="003F0A15">
        <w:t xml:space="preserve"> </w:t>
      </w:r>
      <w:r w:rsidR="00974869">
        <w:t>Any schools or daycare facilities would be smaller in scale</w:t>
      </w:r>
      <w:r w:rsidR="000513F5">
        <w:t xml:space="preserve"> and likely associated with the existing church use. </w:t>
      </w:r>
      <w:r w:rsidR="005644DB" w:rsidRPr="003F0A15">
        <w:t xml:space="preserve">If the area were developed with public facilities, these would be </w:t>
      </w:r>
      <w:r w:rsidR="001F177C" w:rsidRPr="003F0A15">
        <w:t>comprised</w:t>
      </w:r>
      <w:r w:rsidR="001F177C">
        <w:t xml:space="preserve"> of </w:t>
      </w:r>
      <w:r w:rsidR="005644DB">
        <w:t>several separate uses</w:t>
      </w:r>
      <w:r w:rsidR="001F177C">
        <w:t xml:space="preserve"> and would most likely provide office</w:t>
      </w:r>
      <w:r w:rsidR="000513F5">
        <w:t xml:space="preserve"> and administrative</w:t>
      </w:r>
      <w:r w:rsidR="001F177C">
        <w:t xml:space="preserve">-related </w:t>
      </w:r>
      <w:r w:rsidR="000513F5">
        <w:t xml:space="preserve">rather than public </w:t>
      </w:r>
      <w:r w:rsidR="001F177C">
        <w:t>functions.</w:t>
      </w:r>
    </w:p>
    <w:p w14:paraId="7282B5A9" w14:textId="0D43FF65" w:rsidR="00FA6304" w:rsidRPr="001D7C5F" w:rsidRDefault="00FA6304" w:rsidP="00DB698B">
      <w:pPr>
        <w:pStyle w:val="Heading3"/>
      </w:pPr>
      <w:r>
        <w:t>Proposed Multi</w:t>
      </w:r>
      <w:r w:rsidR="00DB698B">
        <w:t>-F</w:t>
      </w:r>
      <w:r>
        <w:t xml:space="preserve">amily </w:t>
      </w:r>
      <w:r w:rsidRPr="001D7C5F">
        <w:t>Residential</w:t>
      </w:r>
      <w:r w:rsidR="00C00602" w:rsidRPr="001D7C5F">
        <w:t xml:space="preserve"> </w:t>
      </w:r>
      <w:r w:rsidR="003E27B4">
        <w:t xml:space="preserve">(MFR) </w:t>
      </w:r>
      <w:r w:rsidR="00C00602" w:rsidRPr="001D7C5F">
        <w:t>District</w:t>
      </w:r>
    </w:p>
    <w:p w14:paraId="33F63489" w14:textId="412F6477" w:rsidR="00A713DD" w:rsidRPr="001D7C5F" w:rsidRDefault="00A713DD" w:rsidP="00A713DD">
      <w:r w:rsidRPr="001D7C5F">
        <w:t>The proposed Comprehensive Plan Amendment and rezone o</w:t>
      </w:r>
      <w:r w:rsidR="005E78E6" w:rsidRPr="001D7C5F">
        <w:t>f</w:t>
      </w:r>
      <w:r w:rsidRPr="001D7C5F">
        <w:t xml:space="preserve"> approximately </w:t>
      </w:r>
      <w:r w:rsidR="009B2817">
        <w:t xml:space="preserve">5.60 </w:t>
      </w:r>
      <w:r w:rsidRPr="001D7C5F">
        <w:t xml:space="preserve">acres will be to </w:t>
      </w:r>
      <w:r w:rsidR="005E78E6" w:rsidRPr="001D7C5F">
        <w:t>Multi-Family Residential</w:t>
      </w:r>
      <w:r w:rsidRPr="001D7C5F">
        <w:t xml:space="preserve"> (</w:t>
      </w:r>
      <w:r w:rsidR="00285264" w:rsidRPr="001D7C5F">
        <w:t>MFR</w:t>
      </w:r>
      <w:r w:rsidRPr="001D7C5F">
        <w:t xml:space="preserve">). The general purpose of the </w:t>
      </w:r>
      <w:r w:rsidR="00285264" w:rsidRPr="001D7C5F">
        <w:t>MFR</w:t>
      </w:r>
      <w:r w:rsidRPr="001D7C5F">
        <w:t xml:space="preserve"> zone is described within SDC 2.</w:t>
      </w:r>
      <w:r w:rsidR="00883EA0" w:rsidRPr="001D7C5F">
        <w:t>3</w:t>
      </w:r>
      <w:r w:rsidRPr="001D7C5F">
        <w:t xml:space="preserve">.100 as follows: </w:t>
      </w:r>
    </w:p>
    <w:p w14:paraId="73A6AECF" w14:textId="0023ACB3" w:rsidR="001D7C5F" w:rsidRPr="00091FBA" w:rsidRDefault="001D7C5F" w:rsidP="001D7C5F">
      <w:pPr>
        <w:ind w:left="720"/>
        <w:rPr>
          <w:i/>
          <w:iCs/>
        </w:rPr>
      </w:pPr>
      <w:r w:rsidRPr="001D7C5F">
        <w:rPr>
          <w:i/>
          <w:iCs/>
        </w:rPr>
        <w:t xml:space="preserve">The Multi-Family Residential District is intended to accommodate a range of housing types and lot sizes and </w:t>
      </w:r>
      <w:r w:rsidRPr="00091FBA">
        <w:rPr>
          <w:i/>
          <w:iCs/>
        </w:rPr>
        <w:t>to make efficient use of land and public facilities by establishing minimum and maximum density standards for housing. Multi-Family Residential District design standards ensure compatible building and site design at an appropriate neighborhood scale.</w:t>
      </w:r>
    </w:p>
    <w:p w14:paraId="52587BD7" w14:textId="6804EAA6" w:rsidR="002C1DBC" w:rsidRPr="00091FBA" w:rsidRDefault="004E54C1" w:rsidP="00A713DD">
      <w:r>
        <w:t>When the City’s Transportation System Plan was approved t</w:t>
      </w:r>
      <w:r w:rsidR="00090EB9" w:rsidRPr="00091FBA">
        <w:t xml:space="preserve">he MFR </w:t>
      </w:r>
      <w:r>
        <w:t xml:space="preserve">zoning </w:t>
      </w:r>
      <w:r w:rsidR="00090EB9" w:rsidRPr="00091FBA">
        <w:t xml:space="preserve">district </w:t>
      </w:r>
      <w:r>
        <w:t xml:space="preserve">allowed </w:t>
      </w:r>
      <w:r w:rsidR="001F7382" w:rsidRPr="00091FBA">
        <w:t xml:space="preserve">a density range between 7 </w:t>
      </w:r>
      <w:r w:rsidR="00645C63" w:rsidRPr="00091FBA">
        <w:t>and 15 units per gross acre</w:t>
      </w:r>
      <w:r w:rsidR="009C4F9B" w:rsidRPr="00091FBA">
        <w:t>, with up to 20 units per acre allowed via Minor Conditional Use.</w:t>
      </w:r>
      <w:r w:rsidR="00DE18EE" w:rsidRPr="00091FBA">
        <w:t xml:space="preserve"> </w:t>
      </w:r>
      <w:r>
        <w:t xml:space="preserve">This was recently modified to </w:t>
      </w:r>
      <w:r w:rsidR="003D6EF2">
        <w:t>allow a density of 15</w:t>
      </w:r>
      <w:r w:rsidR="00F03845">
        <w:t xml:space="preserve"> to </w:t>
      </w:r>
      <w:r w:rsidR="003D6EF2">
        <w:t xml:space="preserve">30 units outright, up to 40 units per acre conditionally, and up to 50 units per acre with affordable housing. </w:t>
      </w:r>
      <w:r w:rsidR="00AD62DD" w:rsidRPr="00091FBA">
        <w:t xml:space="preserve">Permitted uses </w:t>
      </w:r>
      <w:r w:rsidR="00FA7BEA">
        <w:t xml:space="preserve">also </w:t>
      </w:r>
      <w:r w:rsidR="00AD62DD" w:rsidRPr="00091FBA">
        <w:t>include</w:t>
      </w:r>
      <w:r w:rsidR="001E4C8D" w:rsidRPr="00091FBA">
        <w:t xml:space="preserve"> </w:t>
      </w:r>
      <w:r w:rsidR="00A521C7">
        <w:t xml:space="preserve">family childcare in addition to </w:t>
      </w:r>
      <w:r w:rsidR="00091FBA" w:rsidRPr="00091FBA">
        <w:t xml:space="preserve">a variety </w:t>
      </w:r>
      <w:r w:rsidR="00321CB6">
        <w:t>of housing types</w:t>
      </w:r>
      <w:r w:rsidR="00091FBA" w:rsidRPr="00091FBA">
        <w:t xml:space="preserve"> including</w:t>
      </w:r>
      <w:r w:rsidR="00DE18EE" w:rsidRPr="00091FBA">
        <w:t xml:space="preserve"> single-family detached homes, </w:t>
      </w:r>
      <w:r w:rsidR="009D06E2" w:rsidRPr="00091FBA">
        <w:t>duplex and triplex dwellings, multi-family development</w:t>
      </w:r>
      <w:r w:rsidR="00451562" w:rsidRPr="00091FBA">
        <w:t xml:space="preserve">, </w:t>
      </w:r>
      <w:r w:rsidR="00091FBA" w:rsidRPr="00091FBA">
        <w:t xml:space="preserve">and </w:t>
      </w:r>
      <w:r w:rsidR="009147F7" w:rsidRPr="00091FBA">
        <w:t>cottage homes</w:t>
      </w:r>
      <w:r w:rsidR="009D06E2" w:rsidRPr="00091FBA">
        <w:t>.</w:t>
      </w:r>
    </w:p>
    <w:p w14:paraId="75B2F8CE" w14:textId="5F70FF5A" w:rsidR="00A713DD" w:rsidRPr="00B60604" w:rsidRDefault="00A713DD" w:rsidP="00A713DD">
      <w:r w:rsidRPr="00B60604">
        <w:t xml:space="preserve">The following development standards also pertain to the </w:t>
      </w:r>
      <w:r w:rsidR="0095625E" w:rsidRPr="00B60604">
        <w:t>MFR</w:t>
      </w:r>
      <w:r w:rsidRPr="00B60604">
        <w:t xml:space="preserve"> zone:</w:t>
      </w:r>
    </w:p>
    <w:p w14:paraId="6DFFFBAE" w14:textId="207283E3" w:rsidR="00A713DD" w:rsidRPr="00640DA2" w:rsidRDefault="00A713DD" w:rsidP="00A713DD">
      <w:pPr>
        <w:pStyle w:val="ListParagraph"/>
        <w:numPr>
          <w:ilvl w:val="0"/>
          <w:numId w:val="12"/>
        </w:numPr>
      </w:pPr>
      <w:r w:rsidRPr="00B60604">
        <w:t xml:space="preserve">Front yard setback of 10 feet (unless </w:t>
      </w:r>
      <w:r w:rsidR="006143AE" w:rsidRPr="00B60604">
        <w:t xml:space="preserve">it’s a </w:t>
      </w:r>
      <w:r w:rsidR="006143AE" w:rsidRPr="00640DA2">
        <w:t>front-loaded street accessed garage</w:t>
      </w:r>
      <w:r w:rsidRPr="00640DA2">
        <w:t>)</w:t>
      </w:r>
    </w:p>
    <w:p w14:paraId="1067445D" w14:textId="7F79FEDB" w:rsidR="00A713DD" w:rsidRPr="00640DA2" w:rsidRDefault="00A713DD" w:rsidP="00A713DD">
      <w:pPr>
        <w:pStyle w:val="ListParagraph"/>
        <w:numPr>
          <w:ilvl w:val="0"/>
          <w:numId w:val="12"/>
        </w:numPr>
      </w:pPr>
      <w:r w:rsidRPr="00640DA2">
        <w:t>35-foot maximum height</w:t>
      </w:r>
      <w:r w:rsidR="00A87AFE" w:rsidRPr="00640DA2">
        <w:t xml:space="preserve"> fo</w:t>
      </w:r>
      <w:r w:rsidR="00F27B42" w:rsidRPr="00640DA2">
        <w:t xml:space="preserve">r all uses except for </w:t>
      </w:r>
      <w:r w:rsidR="0055340F" w:rsidRPr="00640DA2">
        <w:t>5 or more attached multifamily units</w:t>
      </w:r>
    </w:p>
    <w:p w14:paraId="23F07E75" w14:textId="5AAC9E70" w:rsidR="0055340F" w:rsidRPr="00640DA2" w:rsidRDefault="00637466" w:rsidP="00A713DD">
      <w:pPr>
        <w:pStyle w:val="ListParagraph"/>
        <w:numPr>
          <w:ilvl w:val="0"/>
          <w:numId w:val="12"/>
        </w:numPr>
      </w:pPr>
      <w:r w:rsidRPr="00640DA2">
        <w:t>Attached multifamily units with 5 or more units</w:t>
      </w:r>
      <w:r w:rsidR="008B3649" w:rsidRPr="00640DA2">
        <w:t xml:space="preserve"> have a maximum </w:t>
      </w:r>
      <w:r w:rsidR="004F6AE2" w:rsidRPr="00640DA2">
        <w:t xml:space="preserve">height for habitable area of 35 feet. </w:t>
      </w:r>
      <w:r w:rsidR="00E05432" w:rsidRPr="00640DA2">
        <w:t xml:space="preserve">Thirty-five to 50 feet may include non-habitable </w:t>
      </w:r>
      <w:proofErr w:type="gramStart"/>
      <w:r w:rsidR="00E05432" w:rsidRPr="00640DA2">
        <w:t>area</w:t>
      </w:r>
      <w:proofErr w:type="gramEnd"/>
      <w:r w:rsidR="00E05432" w:rsidRPr="00640DA2">
        <w:t>.</w:t>
      </w:r>
    </w:p>
    <w:p w14:paraId="452F9521" w14:textId="4C9E3684" w:rsidR="00A713DD" w:rsidRPr="00E86498" w:rsidRDefault="00A713DD" w:rsidP="00A713DD">
      <w:r w:rsidRPr="00535B1A">
        <w:t>This zone would allow substantially higher levels of development to occur within these parcels than the current holding zone. A reasonable</w:t>
      </w:r>
      <w:r w:rsidRPr="0005598C">
        <w:t xml:space="preserve"> maximum development scenario would be for the </w:t>
      </w:r>
      <w:r w:rsidR="002E0380">
        <w:t xml:space="preserve">buildable portions of the properties to develop </w:t>
      </w:r>
      <w:r w:rsidRPr="0005598C">
        <w:t xml:space="preserve">with multifamily uses. </w:t>
      </w:r>
      <w:proofErr w:type="gramStart"/>
      <w:r w:rsidRPr="0005598C">
        <w:t xml:space="preserve">Assuming </w:t>
      </w:r>
      <w:r w:rsidRPr="00E86498">
        <w:t>that</w:t>
      </w:r>
      <w:proofErr w:type="gramEnd"/>
      <w:r w:rsidRPr="00E86498">
        <w:t xml:space="preserve"> any current structures will remain</w:t>
      </w:r>
      <w:r w:rsidR="00212B20" w:rsidRPr="00E86498">
        <w:t xml:space="preserve"> in their existing location</w:t>
      </w:r>
      <w:r w:rsidRPr="00E86498">
        <w:t xml:space="preserve">, the developable areas within each of the parcels </w:t>
      </w:r>
      <w:r w:rsidR="00872A33">
        <w:t>are</w:t>
      </w:r>
      <w:r w:rsidRPr="00E86498">
        <w:t xml:space="preserve"> summarized below. This table also shows the building area for residential density (assuming </w:t>
      </w:r>
      <w:r w:rsidR="008A2C57">
        <w:t>the maximum outright density of 30</w:t>
      </w:r>
      <w:r w:rsidRPr="00E86498">
        <w:t xml:space="preserve"> units per acre).</w:t>
      </w:r>
    </w:p>
    <w:p w14:paraId="4D78E6D5" w14:textId="0F88B970" w:rsidR="00A713DD" w:rsidRPr="00E86498" w:rsidRDefault="00A713DD" w:rsidP="00A713DD">
      <w:pPr>
        <w:spacing w:after="0"/>
        <w:rPr>
          <w:b/>
          <w:bCs/>
        </w:rPr>
      </w:pPr>
      <w:r w:rsidRPr="00E86498">
        <w:rPr>
          <w:b/>
          <w:bCs/>
        </w:rPr>
        <w:t xml:space="preserve">Table </w:t>
      </w:r>
      <w:r w:rsidR="00B40AE3" w:rsidRPr="00E86498">
        <w:rPr>
          <w:b/>
          <w:bCs/>
        </w:rPr>
        <w:t>3</w:t>
      </w:r>
      <w:r w:rsidRPr="00E86498">
        <w:rPr>
          <w:b/>
          <w:bCs/>
        </w:rPr>
        <w:t>. Summary of Maximum Redevelopment Potential</w:t>
      </w:r>
    </w:p>
    <w:tbl>
      <w:tblPr>
        <w:tblStyle w:val="TableGrid"/>
        <w:tblW w:w="6809" w:type="dxa"/>
        <w:tblLook w:val="04A0" w:firstRow="1" w:lastRow="0" w:firstColumn="1" w:lastColumn="0" w:noHBand="0" w:noVBand="1"/>
      </w:tblPr>
      <w:tblGrid>
        <w:gridCol w:w="1481"/>
        <w:gridCol w:w="2699"/>
        <w:gridCol w:w="2629"/>
      </w:tblGrid>
      <w:tr w:rsidR="00A713DD" w:rsidRPr="00E86498" w14:paraId="5993A641" w14:textId="77777777">
        <w:tc>
          <w:tcPr>
            <w:tcW w:w="1481" w:type="dxa"/>
            <w:shd w:val="clear" w:color="auto" w:fill="CEE4D3"/>
            <w:vAlign w:val="center"/>
          </w:tcPr>
          <w:p w14:paraId="323C5D09" w14:textId="77777777" w:rsidR="00A713DD" w:rsidRPr="00E86498" w:rsidRDefault="00A713DD">
            <w:pPr>
              <w:spacing w:before="40" w:after="40"/>
              <w:jc w:val="center"/>
            </w:pPr>
            <w:r w:rsidRPr="00E86498">
              <w:t>Map ID</w:t>
            </w:r>
            <w:r w:rsidRPr="00E86498">
              <w:br/>
              <w:t>(See Figure 1)</w:t>
            </w:r>
          </w:p>
        </w:tc>
        <w:tc>
          <w:tcPr>
            <w:tcW w:w="2699" w:type="dxa"/>
            <w:shd w:val="clear" w:color="auto" w:fill="CEE4D3"/>
            <w:vAlign w:val="center"/>
          </w:tcPr>
          <w:p w14:paraId="50C9EC13" w14:textId="77777777" w:rsidR="00A713DD" w:rsidRPr="00E86498" w:rsidRDefault="00A713DD">
            <w:pPr>
              <w:spacing w:before="40" w:after="40"/>
              <w:jc w:val="center"/>
            </w:pPr>
            <w:r w:rsidRPr="00E86498">
              <w:t>Potential Developable Acres</w:t>
            </w:r>
          </w:p>
        </w:tc>
        <w:tc>
          <w:tcPr>
            <w:tcW w:w="2629" w:type="dxa"/>
            <w:shd w:val="clear" w:color="auto" w:fill="CEE4D3"/>
          </w:tcPr>
          <w:p w14:paraId="6D726B84" w14:textId="77777777" w:rsidR="00A713DD" w:rsidRPr="00E86498" w:rsidRDefault="00A713DD">
            <w:pPr>
              <w:spacing w:before="40" w:after="40"/>
              <w:jc w:val="center"/>
            </w:pPr>
            <w:r w:rsidRPr="00E86498">
              <w:t>Typical Floor to Area (FAR) Ratio or Density</w:t>
            </w:r>
          </w:p>
        </w:tc>
      </w:tr>
      <w:tr w:rsidR="00A713DD" w:rsidRPr="00E86498" w14:paraId="7BDB404E" w14:textId="77777777">
        <w:tc>
          <w:tcPr>
            <w:tcW w:w="1481" w:type="dxa"/>
            <w:vAlign w:val="center"/>
          </w:tcPr>
          <w:p w14:paraId="1A263096" w14:textId="77777777" w:rsidR="00A713DD" w:rsidRPr="00E86498" w:rsidRDefault="00A713DD">
            <w:pPr>
              <w:spacing w:before="40" w:after="40"/>
              <w:jc w:val="center"/>
            </w:pPr>
            <w:r w:rsidRPr="00E86498">
              <w:t>5</w:t>
            </w:r>
          </w:p>
        </w:tc>
        <w:tc>
          <w:tcPr>
            <w:tcW w:w="2699" w:type="dxa"/>
            <w:vAlign w:val="center"/>
          </w:tcPr>
          <w:p w14:paraId="4622B2B9" w14:textId="77777777" w:rsidR="00A713DD" w:rsidRPr="00E86498" w:rsidRDefault="00A713DD">
            <w:pPr>
              <w:spacing w:before="40" w:after="40"/>
              <w:jc w:val="center"/>
            </w:pPr>
            <w:r w:rsidRPr="00E86498">
              <w:t>2.97</w:t>
            </w:r>
          </w:p>
        </w:tc>
        <w:tc>
          <w:tcPr>
            <w:tcW w:w="2629" w:type="dxa"/>
          </w:tcPr>
          <w:p w14:paraId="3C2F40F1" w14:textId="1C563A65" w:rsidR="00A713DD" w:rsidRPr="00E86498" w:rsidRDefault="002D58AB">
            <w:pPr>
              <w:spacing w:before="40" w:after="40"/>
              <w:jc w:val="center"/>
            </w:pPr>
            <w:r>
              <w:t>89 Units</w:t>
            </w:r>
          </w:p>
        </w:tc>
      </w:tr>
      <w:tr w:rsidR="003E2375" w14:paraId="5EA5AF81" w14:textId="77777777" w:rsidTr="00F1656D">
        <w:tc>
          <w:tcPr>
            <w:tcW w:w="1481" w:type="dxa"/>
            <w:vAlign w:val="center"/>
          </w:tcPr>
          <w:p w14:paraId="5809FF94" w14:textId="77777777" w:rsidR="003E2375" w:rsidRDefault="003E2375" w:rsidP="00F1656D">
            <w:pPr>
              <w:spacing w:before="40" w:after="40"/>
              <w:jc w:val="center"/>
            </w:pPr>
            <w:r>
              <w:t>6</w:t>
            </w:r>
          </w:p>
        </w:tc>
        <w:tc>
          <w:tcPr>
            <w:tcW w:w="2699" w:type="dxa"/>
            <w:vAlign w:val="center"/>
          </w:tcPr>
          <w:p w14:paraId="129EBF37" w14:textId="77777777" w:rsidR="003E2375" w:rsidRDefault="003E2375" w:rsidP="00F1656D">
            <w:pPr>
              <w:spacing w:before="40" w:after="40"/>
              <w:jc w:val="center"/>
            </w:pPr>
            <w:r>
              <w:t>1.75</w:t>
            </w:r>
          </w:p>
        </w:tc>
        <w:tc>
          <w:tcPr>
            <w:tcW w:w="2629" w:type="dxa"/>
          </w:tcPr>
          <w:p w14:paraId="6F1A4A6A" w14:textId="58763FF8" w:rsidR="003E2375" w:rsidRDefault="00D7155A" w:rsidP="00F1656D">
            <w:pPr>
              <w:spacing w:before="40" w:after="40"/>
              <w:jc w:val="center"/>
            </w:pPr>
            <w:r>
              <w:t>52 Units</w:t>
            </w:r>
          </w:p>
        </w:tc>
      </w:tr>
      <w:tr w:rsidR="00A713DD" w:rsidRPr="00E86498" w14:paraId="76E13B78" w14:textId="77777777">
        <w:tc>
          <w:tcPr>
            <w:tcW w:w="1481" w:type="dxa"/>
            <w:vAlign w:val="center"/>
          </w:tcPr>
          <w:p w14:paraId="7E2C1A67" w14:textId="77777777" w:rsidR="00A713DD" w:rsidRPr="00E86498" w:rsidRDefault="00A713DD">
            <w:pPr>
              <w:spacing w:before="40" w:after="40"/>
              <w:jc w:val="center"/>
            </w:pPr>
            <w:r w:rsidRPr="00E86498">
              <w:t>Total</w:t>
            </w:r>
          </w:p>
        </w:tc>
        <w:tc>
          <w:tcPr>
            <w:tcW w:w="2699" w:type="dxa"/>
            <w:vAlign w:val="center"/>
          </w:tcPr>
          <w:p w14:paraId="7CFDE31E" w14:textId="4B60E092" w:rsidR="00A713DD" w:rsidRPr="00E86498" w:rsidRDefault="00D7155A">
            <w:pPr>
              <w:spacing w:before="40" w:after="40"/>
              <w:jc w:val="center"/>
            </w:pPr>
            <w:r>
              <w:t>4.72</w:t>
            </w:r>
            <w:r w:rsidR="00A713DD" w:rsidRPr="00E86498">
              <w:t xml:space="preserve"> Acres</w:t>
            </w:r>
          </w:p>
        </w:tc>
        <w:tc>
          <w:tcPr>
            <w:tcW w:w="2629" w:type="dxa"/>
          </w:tcPr>
          <w:p w14:paraId="32FEDFEC" w14:textId="458D7EE1" w:rsidR="00A713DD" w:rsidRPr="00E86498" w:rsidRDefault="00D7155A">
            <w:pPr>
              <w:spacing w:before="40" w:after="40"/>
              <w:jc w:val="center"/>
            </w:pPr>
            <w:r>
              <w:t>14</w:t>
            </w:r>
            <w:r w:rsidR="002D58AB">
              <w:t>1</w:t>
            </w:r>
            <w:r w:rsidR="00A713DD" w:rsidRPr="00E86498">
              <w:t xml:space="preserve"> units</w:t>
            </w:r>
          </w:p>
        </w:tc>
      </w:tr>
    </w:tbl>
    <w:p w14:paraId="59FDCA58" w14:textId="60F0CA6E" w:rsidR="00DB698B" w:rsidRPr="00DB698B" w:rsidRDefault="00EF360C" w:rsidP="00B40AE3">
      <w:pPr>
        <w:spacing w:before="240"/>
      </w:pPr>
      <w:r>
        <w:t>Development at this density would serve as a higher-density use than any other residential project in Sisters; most three-story walk-up</w:t>
      </w:r>
      <w:r w:rsidR="00710AEF">
        <w:t xml:space="preserve"> </w:t>
      </w:r>
      <w:r>
        <w:t xml:space="preserve">apartments </w:t>
      </w:r>
      <w:r w:rsidR="00710AEF">
        <w:t>(“Garden Apartments”)</w:t>
      </w:r>
      <w:r w:rsidR="00710AEF">
        <w:t xml:space="preserve"> </w:t>
      </w:r>
      <w:r>
        <w:t>development at 20 to 22 units per acre.</w:t>
      </w:r>
      <w:r w:rsidR="00826D5C">
        <w:t xml:space="preserve"> </w:t>
      </w:r>
      <w:r w:rsidR="00BB09BE">
        <w:t>Development at t</w:t>
      </w:r>
      <w:r w:rsidR="00826D5C">
        <w:t xml:space="preserve">his density would likely require some type of </w:t>
      </w:r>
      <w:proofErr w:type="gramStart"/>
      <w:r w:rsidR="00826D5C">
        <w:t>structured</w:t>
      </w:r>
      <w:proofErr w:type="gramEnd"/>
      <w:r w:rsidR="00A87828">
        <w:t>/tuck under</w:t>
      </w:r>
      <w:r w:rsidR="00826D5C">
        <w:t xml:space="preserve"> parking </w:t>
      </w:r>
      <w:r w:rsidR="00A87828">
        <w:t>configuration</w:t>
      </w:r>
      <w:r w:rsidR="00B60EB1">
        <w:t xml:space="preserve"> or a four-story building.</w:t>
      </w:r>
    </w:p>
    <w:p w14:paraId="03D26C89" w14:textId="77777777" w:rsidR="00D26166" w:rsidRDefault="00D26166" w:rsidP="00D26166">
      <w:pPr>
        <w:pStyle w:val="Heading2"/>
      </w:pPr>
      <w:r>
        <w:t>Trip Generation Comparison</w:t>
      </w:r>
    </w:p>
    <w:p w14:paraId="430DC1B1" w14:textId="77FB7ACB" w:rsidR="00BF6678" w:rsidRDefault="00A35E25" w:rsidP="00D26166">
      <w:r>
        <w:t xml:space="preserve">Based on the land use scenarios, trip generation </w:t>
      </w:r>
      <w:r w:rsidR="00BF6678">
        <w:t xml:space="preserve">rates were compared based on the most current edition of the Institute of Transportation Engineers’ (ITE) standard reference </w:t>
      </w:r>
      <w:r w:rsidR="00BF6678" w:rsidRPr="00BF6678">
        <w:rPr>
          <w:i/>
          <w:iCs/>
        </w:rPr>
        <w:t>Trip Generation, 11</w:t>
      </w:r>
      <w:r w:rsidR="00BF6678" w:rsidRPr="00BF6678">
        <w:rPr>
          <w:i/>
          <w:iCs/>
          <w:vertAlign w:val="superscript"/>
        </w:rPr>
        <w:t>th</w:t>
      </w:r>
      <w:r w:rsidR="00BF6678" w:rsidRPr="00BF6678">
        <w:rPr>
          <w:i/>
          <w:iCs/>
        </w:rPr>
        <w:t xml:space="preserve"> Edition</w:t>
      </w:r>
      <w:r w:rsidR="00BF6678">
        <w:t xml:space="preserve">. The land use categories </w:t>
      </w:r>
      <w:r w:rsidR="00E562AA">
        <w:t>relevant to this review are described within the ITE as follows:</w:t>
      </w:r>
    </w:p>
    <w:p w14:paraId="4E5570EC" w14:textId="44A9D1DC" w:rsidR="00E562AA" w:rsidRDefault="00870785" w:rsidP="00870785">
      <w:pPr>
        <w:pStyle w:val="ListParagraph"/>
        <w:numPr>
          <w:ilvl w:val="0"/>
          <w:numId w:val="13"/>
        </w:numPr>
      </w:pPr>
      <w:r w:rsidRPr="00870785">
        <w:rPr>
          <w:b/>
          <w:bCs/>
        </w:rPr>
        <w:t>Land Use 560 – Church:</w:t>
      </w:r>
      <w:r>
        <w:t xml:space="preserve"> </w:t>
      </w:r>
      <w:r w:rsidR="00D2687A">
        <w:t>A church is a building in which public worship services are held. A church houses an assembly hall or sanctuary. It may also house meeting rooms, classrooms, and, occasionally, dining, catering, or event facilities</w:t>
      </w:r>
      <w:r>
        <w:t>.</w:t>
      </w:r>
    </w:p>
    <w:p w14:paraId="7F856FDD" w14:textId="3427F5A4" w:rsidR="00870785" w:rsidRDefault="00870785" w:rsidP="00870785">
      <w:pPr>
        <w:pStyle w:val="ListParagraph"/>
        <w:numPr>
          <w:ilvl w:val="0"/>
          <w:numId w:val="13"/>
        </w:numPr>
      </w:pPr>
      <w:r>
        <w:rPr>
          <w:b/>
          <w:bCs/>
        </w:rPr>
        <w:t>Land Use 730</w:t>
      </w:r>
      <w:r w:rsidR="003A797A">
        <w:rPr>
          <w:b/>
          <w:bCs/>
        </w:rPr>
        <w:t xml:space="preserve"> – Government Office Building: </w:t>
      </w:r>
      <w:r w:rsidR="003A797A">
        <w:t>A government office building is an individual building containing either the entire function or simply one agency of a city, county, state, federal, or other governmental unit.</w:t>
      </w:r>
    </w:p>
    <w:p w14:paraId="4571418B" w14:textId="5E39E514" w:rsidR="003A797A" w:rsidRDefault="003A797A" w:rsidP="00870785">
      <w:pPr>
        <w:pStyle w:val="ListParagraph"/>
        <w:numPr>
          <w:ilvl w:val="0"/>
          <w:numId w:val="13"/>
        </w:numPr>
      </w:pPr>
      <w:r>
        <w:rPr>
          <w:b/>
          <w:bCs/>
        </w:rPr>
        <w:t>Land Use 715 –</w:t>
      </w:r>
      <w:r>
        <w:t xml:space="preserve"> </w:t>
      </w:r>
      <w:r w:rsidRPr="00536F16">
        <w:rPr>
          <w:b/>
          <w:bCs/>
        </w:rPr>
        <w:t>Single-Tenant Office Building:</w:t>
      </w:r>
      <w:r>
        <w:t xml:space="preserve"> </w:t>
      </w:r>
      <w:r w:rsidR="00536F16">
        <w:t>A single tenant office building generally contains offices, meeting rooms, and space for file storage and data processing of a single business or company and possibly other service functions including a restaurant or cafeteria.</w:t>
      </w:r>
    </w:p>
    <w:p w14:paraId="04498CF2" w14:textId="77777777" w:rsidR="00A1615C" w:rsidRDefault="00791D79" w:rsidP="001566D3">
      <w:pPr>
        <w:pStyle w:val="ListParagraph"/>
        <w:numPr>
          <w:ilvl w:val="0"/>
          <w:numId w:val="13"/>
        </w:numPr>
      </w:pPr>
      <w:r>
        <w:rPr>
          <w:b/>
          <w:bCs/>
        </w:rPr>
        <w:t>Land Use 22</w:t>
      </w:r>
      <w:r w:rsidR="007F2F16">
        <w:rPr>
          <w:b/>
          <w:bCs/>
        </w:rPr>
        <w:t>0</w:t>
      </w:r>
      <w:r>
        <w:rPr>
          <w:b/>
          <w:bCs/>
        </w:rPr>
        <w:t xml:space="preserve"> –</w:t>
      </w:r>
      <w:r>
        <w:t xml:space="preserve"> </w:t>
      </w:r>
      <w:r w:rsidRPr="0008738D">
        <w:rPr>
          <w:b/>
          <w:bCs/>
        </w:rPr>
        <w:t>Multifamily Housing (</w:t>
      </w:r>
      <w:r w:rsidR="00B60EB1">
        <w:rPr>
          <w:b/>
          <w:bCs/>
        </w:rPr>
        <w:t>Mid</w:t>
      </w:r>
      <w:r w:rsidRPr="0008738D">
        <w:rPr>
          <w:b/>
          <w:bCs/>
        </w:rPr>
        <w:t>-Rise):</w:t>
      </w:r>
      <w:r>
        <w:t xml:space="preserve"> </w:t>
      </w:r>
      <w:r w:rsidR="001566D3">
        <w:t>Mid-rise multifamily housing includes apartments and condominiums located in a building that has between four and 10 floors of living space. Access to individual dwelling units is through an outside building entrance, a lobby, elevator, and a set of hallways.</w:t>
      </w:r>
    </w:p>
    <w:p w14:paraId="3A9A706D" w14:textId="14B0DA23" w:rsidR="00D26166" w:rsidRDefault="00D26166" w:rsidP="00A1615C">
      <w:r>
        <w:t xml:space="preserve">Table </w:t>
      </w:r>
      <w:r w:rsidR="00670B41">
        <w:t>4</w:t>
      </w:r>
      <w:r>
        <w:t xml:space="preserve"> presents a comparison of the trips that could be generated by the existing and proposed zoning per the assumptions outlined above. </w:t>
      </w:r>
    </w:p>
    <w:p w14:paraId="51D7E954" w14:textId="386D0325" w:rsidR="00D26166" w:rsidRDefault="00D26166" w:rsidP="00D26166">
      <w:pPr>
        <w:spacing w:after="0"/>
        <w:ind w:left="90"/>
        <w:rPr>
          <w:b/>
        </w:rPr>
      </w:pPr>
      <w:r>
        <w:rPr>
          <w:b/>
        </w:rPr>
        <w:t xml:space="preserve">Table </w:t>
      </w:r>
      <w:r w:rsidR="004577CB">
        <w:rPr>
          <w:b/>
        </w:rPr>
        <w:t>4</w:t>
      </w:r>
      <w:r>
        <w:rPr>
          <w:b/>
        </w:rPr>
        <w:t xml:space="preserve">. Trip </w:t>
      </w:r>
      <w:r w:rsidR="00903378">
        <w:rPr>
          <w:b/>
        </w:rPr>
        <w:t>Rate</w:t>
      </w:r>
      <w:r>
        <w:rPr>
          <w:b/>
        </w:rPr>
        <w:t xml:space="preserve"> Comparison (ITE </w:t>
      </w:r>
      <w:r w:rsidRPr="00F94243">
        <w:rPr>
          <w:b/>
          <w:i/>
          <w:iCs/>
        </w:rPr>
        <w:t>Trip Generation</w:t>
      </w:r>
      <w:r>
        <w:rPr>
          <w:b/>
        </w:rPr>
        <w:t>, 11</w:t>
      </w:r>
      <w:r w:rsidRPr="00714056">
        <w:rPr>
          <w:b/>
          <w:vertAlign w:val="superscript"/>
        </w:rPr>
        <w:t>th</w:t>
      </w:r>
      <w:r>
        <w:rPr>
          <w:b/>
        </w:rPr>
        <w:t xml:space="preserve"> Edition)</w:t>
      </w:r>
    </w:p>
    <w:tbl>
      <w:tblPr>
        <w:tblW w:w="97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218"/>
        <w:gridCol w:w="1570"/>
        <w:gridCol w:w="1396"/>
        <w:gridCol w:w="1396"/>
        <w:gridCol w:w="1080"/>
        <w:gridCol w:w="1148"/>
      </w:tblGrid>
      <w:tr w:rsidR="00D26166" w14:paraId="5B55EE92" w14:textId="77777777">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631F0C49" w14:textId="77777777" w:rsidR="00D26166" w:rsidRDefault="00D26166">
            <w:pPr>
              <w:spacing w:after="0" w:line="276" w:lineRule="auto"/>
              <w:jc w:val="center"/>
              <w:rPr>
                <w:rFonts w:ascii="Calibri" w:hAnsi="Calibri"/>
                <w:b/>
                <w:bCs/>
              </w:rPr>
            </w:pPr>
            <w:r>
              <w:rPr>
                <w:rFonts w:ascii="Calibri" w:hAnsi="Calibri"/>
                <w:b/>
                <w:bCs/>
              </w:rPr>
              <w:t>Land Use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39274561" w14:textId="77777777" w:rsidR="00D26166" w:rsidRDefault="00D26166">
            <w:pPr>
              <w:spacing w:after="0" w:line="276" w:lineRule="auto"/>
              <w:jc w:val="center"/>
              <w:rPr>
                <w:rFonts w:ascii="Calibri" w:hAnsi="Calibri"/>
                <w:b/>
                <w:bCs/>
              </w:rPr>
            </w:pPr>
            <w:r>
              <w:rPr>
                <w:rFonts w:ascii="Calibri" w:hAnsi="Calibri"/>
                <w:b/>
                <w:bCs/>
              </w:rPr>
              <w:t>ITE Code</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329D738E" w14:textId="55DCA3B2" w:rsidR="00D26166" w:rsidRDefault="00673FD6">
            <w:pPr>
              <w:spacing w:after="0" w:line="276" w:lineRule="auto"/>
              <w:jc w:val="center"/>
              <w:rPr>
                <w:rFonts w:ascii="Calibri" w:hAnsi="Calibri"/>
                <w:b/>
                <w:bCs/>
              </w:rPr>
            </w:pPr>
            <w:r>
              <w:rPr>
                <w:rFonts w:ascii="Calibri" w:hAnsi="Calibri"/>
                <w:b/>
                <w:bCs/>
              </w:rPr>
              <w:t>Metric</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5D66D5D7" w14:textId="2253E8A8" w:rsidR="00D26166" w:rsidRDefault="00ED603A">
            <w:pPr>
              <w:spacing w:after="0" w:line="276" w:lineRule="auto"/>
              <w:jc w:val="center"/>
              <w:rPr>
                <w:rFonts w:ascii="Calibri" w:hAnsi="Calibri"/>
                <w:b/>
                <w:bCs/>
              </w:rPr>
            </w:pPr>
            <w:r>
              <w:rPr>
                <w:rFonts w:ascii="Calibri" w:hAnsi="Calibri"/>
                <w:b/>
                <w:bCs/>
              </w:rPr>
              <w:t xml:space="preserve">Weekday </w:t>
            </w:r>
            <w:r w:rsidR="00D26166">
              <w:rPr>
                <w:rFonts w:ascii="Calibri" w:hAnsi="Calibri"/>
                <w:b/>
                <w:bCs/>
              </w:rPr>
              <w:t>Daily Trips</w:t>
            </w:r>
          </w:p>
        </w:tc>
        <w:tc>
          <w:tcPr>
            <w:tcW w:w="3561" w:type="dxa"/>
            <w:gridSpan w:val="3"/>
            <w:tcBorders>
              <w:top w:val="single" w:sz="4" w:space="0" w:color="auto"/>
              <w:left w:val="single" w:sz="4" w:space="0" w:color="auto"/>
              <w:bottom w:val="single" w:sz="4" w:space="0" w:color="auto"/>
              <w:right w:val="single" w:sz="4" w:space="0" w:color="auto"/>
            </w:tcBorders>
            <w:shd w:val="clear" w:color="auto" w:fill="CEE4D3"/>
            <w:vAlign w:val="bottom"/>
            <w:hideMark/>
          </w:tcPr>
          <w:p w14:paraId="4D268F58" w14:textId="77777777" w:rsidR="00D26166" w:rsidRDefault="00D26166">
            <w:pPr>
              <w:spacing w:after="0" w:line="276" w:lineRule="auto"/>
              <w:jc w:val="center"/>
              <w:rPr>
                <w:rFonts w:ascii="Calibri" w:hAnsi="Calibri"/>
                <w:b/>
                <w:bCs/>
              </w:rPr>
            </w:pPr>
            <w:r>
              <w:rPr>
                <w:rFonts w:ascii="Calibri" w:hAnsi="Calibri"/>
                <w:b/>
                <w:bCs/>
              </w:rPr>
              <w:t>Weekday PM Peak Hour</w:t>
            </w:r>
          </w:p>
        </w:tc>
      </w:tr>
      <w:tr w:rsidR="00D26166" w14:paraId="4FBE2D39" w14:textId="77777777">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AAE3B72" w14:textId="77777777" w:rsidR="00D26166" w:rsidRDefault="00D26166">
            <w:pPr>
              <w:spacing w:after="0" w:line="276" w:lineRule="auto"/>
              <w:jc w:val="left"/>
              <w:rPr>
                <w:rFonts w:ascii="Calibri" w:hAnsi="Calibri"/>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92B472D" w14:textId="77777777" w:rsidR="00D26166" w:rsidRDefault="00D26166">
            <w:pPr>
              <w:spacing w:after="0" w:line="276" w:lineRule="auto"/>
              <w:jc w:val="left"/>
              <w:rPr>
                <w:rFonts w:ascii="Calibri" w:hAnsi="Calibri"/>
                <w:b/>
                <w:bCs/>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6C565D1D" w14:textId="77777777" w:rsidR="00D26166" w:rsidRDefault="00D26166">
            <w:pPr>
              <w:spacing w:after="0" w:line="276" w:lineRule="auto"/>
              <w:jc w:val="left"/>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F2496" w14:textId="77777777" w:rsidR="00D26166" w:rsidRDefault="00D26166">
            <w:pPr>
              <w:spacing w:after="0" w:line="276" w:lineRule="auto"/>
              <w:jc w:val="left"/>
              <w:rPr>
                <w:rFonts w:ascii="Calibri" w:hAnsi="Calibri"/>
                <w:b/>
                <w:bCs/>
              </w:rPr>
            </w:pPr>
          </w:p>
        </w:tc>
        <w:tc>
          <w:tcPr>
            <w:tcW w:w="1253" w:type="dxa"/>
            <w:tcBorders>
              <w:top w:val="single" w:sz="4" w:space="0" w:color="auto"/>
              <w:left w:val="single" w:sz="4" w:space="0" w:color="auto"/>
              <w:bottom w:val="single" w:sz="4" w:space="0" w:color="auto"/>
              <w:right w:val="single" w:sz="4" w:space="0" w:color="auto"/>
            </w:tcBorders>
            <w:shd w:val="clear" w:color="auto" w:fill="CEE4D3"/>
            <w:vAlign w:val="bottom"/>
            <w:hideMark/>
          </w:tcPr>
          <w:p w14:paraId="396B5C7E" w14:textId="77777777" w:rsidR="00D26166" w:rsidRDefault="00D26166">
            <w:pPr>
              <w:spacing w:after="0" w:line="276" w:lineRule="auto"/>
              <w:jc w:val="center"/>
              <w:rPr>
                <w:rFonts w:ascii="Calibri" w:hAnsi="Calibri"/>
                <w:b/>
                <w:bCs/>
              </w:rPr>
            </w:pPr>
            <w:r>
              <w:rPr>
                <w:rFonts w:ascii="Calibri" w:hAnsi="Calibri"/>
                <w:b/>
                <w:bCs/>
              </w:rPr>
              <w:t>Total</w:t>
            </w:r>
          </w:p>
        </w:tc>
        <w:tc>
          <w:tcPr>
            <w:tcW w:w="1117" w:type="dxa"/>
            <w:tcBorders>
              <w:top w:val="single" w:sz="4" w:space="0" w:color="auto"/>
              <w:left w:val="single" w:sz="4" w:space="0" w:color="auto"/>
              <w:bottom w:val="single" w:sz="4" w:space="0" w:color="auto"/>
              <w:right w:val="single" w:sz="4" w:space="0" w:color="auto"/>
            </w:tcBorders>
            <w:shd w:val="clear" w:color="auto" w:fill="CEE4D3"/>
            <w:vAlign w:val="bottom"/>
            <w:hideMark/>
          </w:tcPr>
          <w:p w14:paraId="66C82AFB" w14:textId="77777777" w:rsidR="00D26166" w:rsidRDefault="00D26166">
            <w:pPr>
              <w:spacing w:after="0" w:line="276" w:lineRule="auto"/>
              <w:jc w:val="center"/>
              <w:rPr>
                <w:rFonts w:ascii="Calibri" w:hAnsi="Calibri"/>
                <w:b/>
                <w:bCs/>
              </w:rPr>
            </w:pPr>
            <w:r>
              <w:rPr>
                <w:rFonts w:ascii="Calibri" w:hAnsi="Calibri"/>
                <w:b/>
                <w:bCs/>
              </w:rPr>
              <w:t>In</w:t>
            </w:r>
          </w:p>
        </w:tc>
        <w:tc>
          <w:tcPr>
            <w:tcW w:w="1191" w:type="dxa"/>
            <w:tcBorders>
              <w:top w:val="single" w:sz="4" w:space="0" w:color="auto"/>
              <w:left w:val="single" w:sz="4" w:space="0" w:color="auto"/>
              <w:bottom w:val="single" w:sz="4" w:space="0" w:color="auto"/>
              <w:right w:val="single" w:sz="4" w:space="0" w:color="auto"/>
            </w:tcBorders>
            <w:shd w:val="clear" w:color="auto" w:fill="CEE4D3"/>
            <w:vAlign w:val="bottom"/>
            <w:hideMark/>
          </w:tcPr>
          <w:p w14:paraId="2825DDE4" w14:textId="77777777" w:rsidR="00D26166" w:rsidRDefault="00D26166">
            <w:pPr>
              <w:spacing w:after="0" w:line="276" w:lineRule="auto"/>
              <w:jc w:val="center"/>
              <w:rPr>
                <w:rFonts w:ascii="Calibri" w:hAnsi="Calibri"/>
                <w:b/>
                <w:bCs/>
              </w:rPr>
            </w:pPr>
            <w:r>
              <w:rPr>
                <w:rFonts w:ascii="Calibri" w:hAnsi="Calibri"/>
                <w:b/>
                <w:bCs/>
              </w:rPr>
              <w:t>Out</w:t>
            </w:r>
          </w:p>
        </w:tc>
      </w:tr>
      <w:tr w:rsidR="009C2F5C" w14:paraId="09F0B2A6" w14:textId="77777777" w:rsidTr="009C2F5C">
        <w:trPr>
          <w:trHeight w:val="300"/>
        </w:trPr>
        <w:tc>
          <w:tcPr>
            <w:tcW w:w="9743"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6EC7FD4" w14:textId="4C7DCDEC" w:rsidR="009C2F5C" w:rsidRDefault="009C2F5C">
            <w:pPr>
              <w:spacing w:after="0" w:line="276" w:lineRule="auto"/>
              <w:jc w:val="center"/>
              <w:rPr>
                <w:rFonts w:ascii="Calibri" w:hAnsi="Calibri"/>
                <w:color w:val="000000"/>
              </w:rPr>
            </w:pPr>
            <w:r>
              <w:rPr>
                <w:rFonts w:ascii="Calibri" w:hAnsi="Calibri"/>
                <w:color w:val="000000"/>
              </w:rPr>
              <w:t>Existing UAR Zoning Potential</w:t>
            </w:r>
          </w:p>
        </w:tc>
      </w:tr>
      <w:tr w:rsidR="00D26166" w14:paraId="510843B0" w14:textId="77777777" w:rsidTr="00673FD6">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056FB025" w14:textId="22E23B23" w:rsidR="00D26166" w:rsidRDefault="00673FD6">
            <w:pPr>
              <w:spacing w:after="0" w:line="276" w:lineRule="auto"/>
              <w:jc w:val="left"/>
              <w:rPr>
                <w:rFonts w:ascii="Calibri" w:hAnsi="Calibri"/>
                <w:color w:val="000000"/>
              </w:rPr>
            </w:pPr>
            <w:r>
              <w:rPr>
                <w:rFonts w:ascii="Calibri" w:hAnsi="Calibri"/>
                <w:color w:val="000000"/>
              </w:rPr>
              <w:t>Church</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28C53D88" w14:textId="2ECB533B" w:rsidR="00D26166" w:rsidRDefault="00673FD6">
            <w:pPr>
              <w:spacing w:after="0" w:line="276" w:lineRule="auto"/>
              <w:jc w:val="center"/>
              <w:rPr>
                <w:rFonts w:ascii="Calibri" w:hAnsi="Calibri"/>
                <w:color w:val="000000"/>
              </w:rPr>
            </w:pPr>
            <w:r>
              <w:rPr>
                <w:rFonts w:ascii="Calibri" w:hAnsi="Calibri"/>
                <w:color w:val="000000"/>
              </w:rPr>
              <w:t>560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31D645D3" w14:textId="411F2239" w:rsidR="00D26166" w:rsidRDefault="00673FD6">
            <w:pPr>
              <w:spacing w:after="0" w:line="276" w:lineRule="auto"/>
              <w:jc w:val="center"/>
              <w:rPr>
                <w:rFonts w:ascii="Calibri" w:hAnsi="Calibri"/>
              </w:rPr>
            </w:pPr>
            <w:r>
              <w:rPr>
                <w:rFonts w:ascii="Calibri" w:hAnsi="Calibri"/>
              </w:rPr>
              <w:t>KSF</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6180D5BA" w14:textId="7022FBF7" w:rsidR="00D26166" w:rsidRDefault="00673FD6">
            <w:pPr>
              <w:spacing w:after="0" w:line="276" w:lineRule="auto"/>
              <w:jc w:val="center"/>
              <w:rPr>
                <w:rFonts w:ascii="Calibri" w:hAnsi="Calibri"/>
                <w:color w:val="000000"/>
              </w:rPr>
            </w:pPr>
            <w:r>
              <w:rPr>
                <w:rFonts w:ascii="Calibri" w:hAnsi="Calibri"/>
                <w:color w:val="000000"/>
              </w:rPr>
              <w:t>7.60/KSF</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26943682" w14:textId="657772D8" w:rsidR="00D26166" w:rsidRDefault="009C2F5C">
            <w:pPr>
              <w:spacing w:after="0" w:line="276" w:lineRule="auto"/>
              <w:jc w:val="center"/>
              <w:rPr>
                <w:rFonts w:ascii="Calibri" w:hAnsi="Calibri"/>
                <w:color w:val="000000"/>
              </w:rPr>
            </w:pPr>
            <w:r>
              <w:rPr>
                <w:rFonts w:ascii="Calibri" w:hAnsi="Calibri"/>
                <w:color w:val="000000"/>
              </w:rPr>
              <w:t>0.49/KSF</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1EFBEF52" w14:textId="456CB51C" w:rsidR="00D26166" w:rsidRDefault="009C2F5C">
            <w:pPr>
              <w:spacing w:after="0" w:line="276" w:lineRule="auto"/>
              <w:jc w:val="center"/>
              <w:rPr>
                <w:rFonts w:ascii="Calibri" w:hAnsi="Calibri"/>
                <w:color w:val="000000"/>
              </w:rPr>
            </w:pPr>
            <w:r>
              <w:rPr>
                <w:rFonts w:ascii="Calibri" w:hAnsi="Calibri"/>
                <w:color w:val="000000"/>
              </w:rPr>
              <w:t>44%</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4218EB50" w14:textId="564BD032" w:rsidR="00D26166" w:rsidRDefault="009C2F5C">
            <w:pPr>
              <w:spacing w:after="0" w:line="276" w:lineRule="auto"/>
              <w:jc w:val="center"/>
              <w:rPr>
                <w:rFonts w:ascii="Calibri" w:hAnsi="Calibri"/>
                <w:color w:val="000000"/>
              </w:rPr>
            </w:pPr>
            <w:r>
              <w:rPr>
                <w:rFonts w:ascii="Calibri" w:hAnsi="Calibri"/>
                <w:color w:val="000000"/>
              </w:rPr>
              <w:t>56%</w:t>
            </w:r>
          </w:p>
        </w:tc>
      </w:tr>
      <w:tr w:rsidR="00A6781B" w14:paraId="6A7AD1F4" w14:textId="77777777" w:rsidTr="00673FD6">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5D7E5C29" w14:textId="6AE10210" w:rsidR="00A6781B" w:rsidRDefault="00A6781B">
            <w:pPr>
              <w:spacing w:after="0" w:line="276" w:lineRule="auto"/>
              <w:jc w:val="left"/>
              <w:rPr>
                <w:rFonts w:ascii="Calibri" w:hAnsi="Calibri"/>
                <w:color w:val="000000"/>
              </w:rPr>
            </w:pPr>
            <w:r>
              <w:rPr>
                <w:rFonts w:ascii="Calibri" w:hAnsi="Calibri"/>
                <w:color w:val="000000"/>
              </w:rPr>
              <w:t>Private School (K-8)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53A278F8" w14:textId="6A87658C" w:rsidR="00A6781B" w:rsidRDefault="00A6781B">
            <w:pPr>
              <w:spacing w:after="0" w:line="276" w:lineRule="auto"/>
              <w:jc w:val="center"/>
              <w:rPr>
                <w:rFonts w:ascii="Calibri" w:hAnsi="Calibri"/>
                <w:color w:val="000000"/>
              </w:rPr>
            </w:pPr>
            <w:r>
              <w:rPr>
                <w:rFonts w:ascii="Calibri" w:hAnsi="Calibri"/>
                <w:color w:val="000000"/>
              </w:rPr>
              <w:t>532</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1B07A766" w14:textId="07925683" w:rsidR="00A6781B" w:rsidRDefault="00A6781B">
            <w:pPr>
              <w:spacing w:after="0" w:line="276" w:lineRule="auto"/>
              <w:jc w:val="center"/>
              <w:rPr>
                <w:rFonts w:ascii="Calibri" w:hAnsi="Calibri"/>
              </w:rPr>
            </w:pPr>
            <w:r>
              <w:rPr>
                <w:rFonts w:ascii="Calibri" w:hAnsi="Calibri"/>
              </w:rPr>
              <w:t>Students</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0FADBDB6" w14:textId="1DF96B14" w:rsidR="00A6781B" w:rsidRDefault="00996D63">
            <w:pPr>
              <w:spacing w:after="0" w:line="276" w:lineRule="auto"/>
              <w:jc w:val="center"/>
              <w:rPr>
                <w:rFonts w:ascii="Calibri" w:hAnsi="Calibri"/>
                <w:color w:val="000000"/>
              </w:rPr>
            </w:pPr>
            <w:r>
              <w:rPr>
                <w:rFonts w:ascii="Calibri" w:hAnsi="Calibri"/>
                <w:color w:val="000000"/>
              </w:rPr>
              <w:t>2.48/Student</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1753B7CD" w14:textId="274BA88A" w:rsidR="00A6781B" w:rsidRDefault="00996D63">
            <w:pPr>
              <w:spacing w:after="0" w:line="276" w:lineRule="auto"/>
              <w:jc w:val="center"/>
              <w:rPr>
                <w:rFonts w:ascii="Calibri" w:hAnsi="Calibri"/>
                <w:color w:val="000000"/>
              </w:rPr>
            </w:pPr>
            <w:r>
              <w:rPr>
                <w:rFonts w:ascii="Calibri" w:hAnsi="Calibri"/>
                <w:color w:val="000000"/>
              </w:rPr>
              <w:t>0.17/Student</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01BEEE4C" w14:textId="5AEBAC64" w:rsidR="00A6781B" w:rsidRDefault="00996D63">
            <w:pPr>
              <w:spacing w:after="0" w:line="276" w:lineRule="auto"/>
              <w:jc w:val="center"/>
              <w:rPr>
                <w:rFonts w:ascii="Calibri" w:hAnsi="Calibri"/>
                <w:color w:val="000000"/>
              </w:rPr>
            </w:pPr>
            <w:r>
              <w:rPr>
                <w:rFonts w:ascii="Calibri" w:hAnsi="Calibri"/>
                <w:color w:val="000000"/>
              </w:rPr>
              <w:t>43%</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14C87D47" w14:textId="24F78E74" w:rsidR="00A6781B" w:rsidRDefault="00996D63">
            <w:pPr>
              <w:spacing w:after="0" w:line="276" w:lineRule="auto"/>
              <w:jc w:val="center"/>
              <w:rPr>
                <w:rFonts w:ascii="Calibri" w:hAnsi="Calibri"/>
                <w:color w:val="000000"/>
              </w:rPr>
            </w:pPr>
            <w:r>
              <w:rPr>
                <w:rFonts w:ascii="Calibri" w:hAnsi="Calibri"/>
                <w:color w:val="000000"/>
              </w:rPr>
              <w:t>57%</w:t>
            </w:r>
          </w:p>
        </w:tc>
      </w:tr>
      <w:tr w:rsidR="009C2F5C" w14:paraId="2C101468" w14:textId="77777777" w:rsidTr="009C2F5C">
        <w:trPr>
          <w:trHeight w:val="300"/>
        </w:trPr>
        <w:tc>
          <w:tcPr>
            <w:tcW w:w="9743"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5DDE112" w14:textId="43D345FE" w:rsidR="009C2F5C" w:rsidRPr="00CE6692" w:rsidRDefault="009C2F5C">
            <w:pPr>
              <w:spacing w:after="0" w:line="276" w:lineRule="auto"/>
              <w:jc w:val="center"/>
              <w:rPr>
                <w:rFonts w:ascii="Calibri" w:hAnsi="Calibri"/>
              </w:rPr>
            </w:pPr>
            <w:r>
              <w:rPr>
                <w:rFonts w:ascii="Calibri" w:hAnsi="Calibri"/>
              </w:rPr>
              <w:t>Proposed PF with Text Amendment Zoning Potential</w:t>
            </w:r>
          </w:p>
        </w:tc>
      </w:tr>
      <w:tr w:rsidR="00D26166" w14:paraId="14B28D63"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7FEB9B57" w14:textId="012E5F9A" w:rsidR="00D26166" w:rsidRDefault="009C2F5C">
            <w:pPr>
              <w:spacing w:after="0" w:line="276" w:lineRule="auto"/>
              <w:jc w:val="left"/>
              <w:rPr>
                <w:rFonts w:ascii="Calibri" w:hAnsi="Calibri"/>
                <w:color w:val="000000"/>
              </w:rPr>
            </w:pPr>
            <w:r>
              <w:rPr>
                <w:rFonts w:ascii="Calibri" w:hAnsi="Calibri"/>
                <w:color w:val="000000"/>
              </w:rPr>
              <w:t>Government Office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CB35657" w14:textId="01ECD347" w:rsidR="00D26166" w:rsidRDefault="00621E2C">
            <w:pPr>
              <w:spacing w:after="0" w:line="276" w:lineRule="auto"/>
              <w:jc w:val="center"/>
              <w:rPr>
                <w:rFonts w:ascii="Calibri" w:hAnsi="Calibri"/>
                <w:color w:val="000000"/>
              </w:rPr>
            </w:pPr>
            <w:r>
              <w:rPr>
                <w:rFonts w:ascii="Calibri" w:hAnsi="Calibri"/>
                <w:color w:val="000000"/>
              </w:rPr>
              <w:t>730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5703F34A" w14:textId="06B0A10D" w:rsidR="00D26166" w:rsidRDefault="00621E2C">
            <w:pPr>
              <w:spacing w:after="0" w:line="276" w:lineRule="auto"/>
              <w:jc w:val="center"/>
              <w:rPr>
                <w:rFonts w:ascii="Calibri" w:hAnsi="Calibri"/>
              </w:rPr>
            </w:pPr>
            <w:r>
              <w:rPr>
                <w:rFonts w:ascii="Calibri" w:hAnsi="Calibri"/>
              </w:rPr>
              <w:t>KSF</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09632CBD" w14:textId="5B85C1A4" w:rsidR="00D26166" w:rsidRDefault="009B4264">
            <w:pPr>
              <w:spacing w:after="0" w:line="276" w:lineRule="auto"/>
              <w:jc w:val="center"/>
              <w:rPr>
                <w:rFonts w:ascii="Calibri" w:hAnsi="Calibri"/>
                <w:color w:val="000000"/>
              </w:rPr>
            </w:pPr>
            <w:r>
              <w:rPr>
                <w:rFonts w:ascii="Calibri" w:hAnsi="Calibri"/>
                <w:color w:val="000000"/>
              </w:rPr>
              <w:t>22.59/KSF</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3CB7F5EC" w14:textId="6111487C" w:rsidR="00D26166" w:rsidRDefault="00D6791E">
            <w:pPr>
              <w:spacing w:after="0" w:line="276" w:lineRule="auto"/>
              <w:jc w:val="center"/>
              <w:rPr>
                <w:rFonts w:ascii="Calibri" w:hAnsi="Calibri"/>
                <w:color w:val="000000"/>
              </w:rPr>
            </w:pPr>
            <w:r>
              <w:rPr>
                <w:rFonts w:ascii="Calibri" w:hAnsi="Calibri"/>
                <w:color w:val="000000"/>
              </w:rPr>
              <w:t>1.71/KSF</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78623F77" w14:textId="365AB49B" w:rsidR="00D26166" w:rsidRDefault="00D6791E">
            <w:pPr>
              <w:spacing w:after="0" w:line="276" w:lineRule="auto"/>
              <w:jc w:val="center"/>
              <w:rPr>
                <w:rFonts w:ascii="Calibri" w:hAnsi="Calibri"/>
                <w:color w:val="000000"/>
              </w:rPr>
            </w:pPr>
            <w:r>
              <w:rPr>
                <w:rFonts w:ascii="Calibri" w:hAnsi="Calibri"/>
                <w:color w:val="000000"/>
              </w:rPr>
              <w:t>25%</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6C29A52D" w14:textId="6D09FD96" w:rsidR="00D26166" w:rsidRDefault="00D6791E">
            <w:pPr>
              <w:spacing w:after="0" w:line="276" w:lineRule="auto"/>
              <w:jc w:val="center"/>
              <w:rPr>
                <w:rFonts w:ascii="Calibri" w:hAnsi="Calibri"/>
                <w:color w:val="000000"/>
              </w:rPr>
            </w:pPr>
            <w:r>
              <w:rPr>
                <w:rFonts w:ascii="Calibri" w:hAnsi="Calibri"/>
                <w:color w:val="000000"/>
              </w:rPr>
              <w:t>75%</w:t>
            </w:r>
          </w:p>
        </w:tc>
      </w:tr>
      <w:tr w:rsidR="00D26166" w14:paraId="372B3D08"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20E6C0F2" w14:textId="790C0247" w:rsidR="00D26166" w:rsidRDefault="000F77AC">
            <w:pPr>
              <w:spacing w:after="0" w:line="276" w:lineRule="auto"/>
              <w:jc w:val="left"/>
              <w:rPr>
                <w:rFonts w:ascii="Calibri" w:hAnsi="Calibri"/>
                <w:color w:val="000000"/>
              </w:rPr>
            </w:pPr>
            <w:r>
              <w:rPr>
                <w:rFonts w:ascii="Calibri" w:hAnsi="Calibri"/>
                <w:color w:val="000000"/>
              </w:rPr>
              <w:t>Single-Tenant Office Building</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4F84BD4F" w14:textId="6FFDCA7A" w:rsidR="00D26166" w:rsidRDefault="000F77AC">
            <w:pPr>
              <w:spacing w:after="0" w:line="276" w:lineRule="auto"/>
              <w:jc w:val="center"/>
              <w:rPr>
                <w:rFonts w:ascii="Calibri" w:hAnsi="Calibri"/>
                <w:color w:val="000000"/>
              </w:rPr>
            </w:pPr>
            <w:r>
              <w:rPr>
                <w:rFonts w:ascii="Calibri" w:hAnsi="Calibri"/>
                <w:color w:val="000000"/>
              </w:rPr>
              <w:t>715</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325F5EC9" w14:textId="5E6D03EC" w:rsidR="00D26166" w:rsidRDefault="000F77AC">
            <w:pPr>
              <w:spacing w:after="0" w:line="276" w:lineRule="auto"/>
              <w:jc w:val="center"/>
              <w:rPr>
                <w:rFonts w:ascii="Calibri" w:hAnsi="Calibri"/>
              </w:rPr>
            </w:pPr>
            <w:r>
              <w:rPr>
                <w:rFonts w:ascii="Calibri" w:hAnsi="Calibri"/>
              </w:rPr>
              <w:t>KSF</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0FC40BC1" w14:textId="4DA137D9" w:rsidR="00D26166" w:rsidRDefault="000F77AC">
            <w:pPr>
              <w:spacing w:after="0" w:line="276" w:lineRule="auto"/>
              <w:jc w:val="center"/>
              <w:rPr>
                <w:rFonts w:ascii="Calibri" w:hAnsi="Calibri"/>
                <w:color w:val="000000"/>
              </w:rPr>
            </w:pPr>
            <w:r>
              <w:rPr>
                <w:rFonts w:ascii="Calibri" w:hAnsi="Calibri"/>
                <w:color w:val="000000"/>
              </w:rPr>
              <w:t>13.07/KSF</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6F03B092" w14:textId="177A0576" w:rsidR="00D26166" w:rsidRDefault="00290F01">
            <w:pPr>
              <w:spacing w:after="0" w:line="276" w:lineRule="auto"/>
              <w:jc w:val="center"/>
              <w:rPr>
                <w:rFonts w:ascii="Calibri" w:hAnsi="Calibri"/>
                <w:color w:val="000000"/>
              </w:rPr>
            </w:pPr>
            <w:r>
              <w:rPr>
                <w:rFonts w:ascii="Calibri" w:hAnsi="Calibri"/>
                <w:color w:val="000000"/>
              </w:rPr>
              <w:t>1.76/KSF</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7B99B97C" w14:textId="12CC62E2" w:rsidR="00D26166" w:rsidRDefault="00290F01">
            <w:pPr>
              <w:spacing w:after="0" w:line="276" w:lineRule="auto"/>
              <w:jc w:val="center"/>
              <w:rPr>
                <w:rFonts w:ascii="Calibri" w:hAnsi="Calibri"/>
                <w:color w:val="000000"/>
              </w:rPr>
            </w:pPr>
            <w:r>
              <w:rPr>
                <w:rFonts w:ascii="Calibri" w:hAnsi="Calibri"/>
                <w:color w:val="000000"/>
              </w:rPr>
              <w:t>15%</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536DD257" w14:textId="2130E894" w:rsidR="00D26166" w:rsidRDefault="00290F01">
            <w:pPr>
              <w:spacing w:after="0" w:line="276" w:lineRule="auto"/>
              <w:jc w:val="center"/>
              <w:rPr>
                <w:rFonts w:ascii="Calibri" w:hAnsi="Calibri"/>
                <w:color w:val="000000"/>
              </w:rPr>
            </w:pPr>
            <w:r>
              <w:rPr>
                <w:rFonts w:ascii="Calibri" w:hAnsi="Calibri"/>
                <w:color w:val="000000"/>
              </w:rPr>
              <w:t>85%</w:t>
            </w:r>
          </w:p>
        </w:tc>
      </w:tr>
      <w:tr w:rsidR="00290F01" w14:paraId="100ED6F9" w14:textId="77777777" w:rsidTr="00A3083F">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4A148CF2" w14:textId="6FD02BA2" w:rsidR="00290F01" w:rsidRDefault="00290F01">
            <w:pPr>
              <w:spacing w:after="0" w:line="276" w:lineRule="auto"/>
              <w:jc w:val="left"/>
              <w:rPr>
                <w:rFonts w:ascii="Calibri" w:hAnsi="Calibri"/>
                <w:color w:val="000000"/>
              </w:rPr>
            </w:pPr>
            <w:r>
              <w:rPr>
                <w:rFonts w:ascii="Calibri" w:hAnsi="Calibri"/>
                <w:color w:val="000000"/>
              </w:rPr>
              <w:t>Multifamily Housing (</w:t>
            </w:r>
            <w:r w:rsidR="00A1615C">
              <w:rPr>
                <w:rFonts w:ascii="Calibri" w:hAnsi="Calibri"/>
                <w:color w:val="000000"/>
              </w:rPr>
              <w:t>Mid</w:t>
            </w:r>
            <w:r>
              <w:rPr>
                <w:rFonts w:ascii="Calibri" w:hAnsi="Calibri"/>
                <w:color w:val="000000"/>
              </w:rPr>
              <w:t>-Rise)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117006CB" w14:textId="470A3DB3" w:rsidR="00290F01" w:rsidRDefault="00290F01">
            <w:pPr>
              <w:spacing w:after="0" w:line="276" w:lineRule="auto"/>
              <w:jc w:val="center"/>
              <w:rPr>
                <w:rFonts w:ascii="Calibri" w:hAnsi="Calibri"/>
                <w:color w:val="000000"/>
              </w:rPr>
            </w:pPr>
            <w:r>
              <w:rPr>
                <w:rFonts w:ascii="Calibri" w:hAnsi="Calibri"/>
                <w:color w:val="000000"/>
              </w:rPr>
              <w:t>22</w:t>
            </w:r>
            <w:r w:rsidR="007F2F16">
              <w:rPr>
                <w:rFonts w:ascii="Calibri" w:hAnsi="Calibri"/>
                <w:color w:val="000000"/>
              </w:rPr>
              <w:t>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11C15C49" w14:textId="528F9776" w:rsidR="00290F01" w:rsidRDefault="009637D5">
            <w:pPr>
              <w:spacing w:after="0" w:line="276" w:lineRule="auto"/>
              <w:jc w:val="center"/>
              <w:rPr>
                <w:rFonts w:ascii="Calibri" w:hAnsi="Calibri"/>
              </w:rPr>
            </w:pPr>
            <w:r>
              <w:rPr>
                <w:rFonts w:ascii="Calibri" w:hAnsi="Calibri"/>
              </w:rPr>
              <w:t>Unit</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41FE1B62" w14:textId="4DB58FCB" w:rsidR="00290F01" w:rsidRDefault="00A1615C">
            <w:pPr>
              <w:spacing w:after="0" w:line="276" w:lineRule="auto"/>
              <w:jc w:val="center"/>
              <w:rPr>
                <w:rFonts w:ascii="Calibri" w:hAnsi="Calibri"/>
                <w:color w:val="000000"/>
              </w:rPr>
            </w:pPr>
            <w:r>
              <w:rPr>
                <w:rFonts w:ascii="Calibri" w:hAnsi="Calibri"/>
                <w:color w:val="000000"/>
              </w:rPr>
              <w:t>4.54</w:t>
            </w:r>
            <w:r w:rsidR="004B1F8B">
              <w:rPr>
                <w:rFonts w:ascii="Calibri" w:hAnsi="Calibri"/>
                <w:color w:val="000000"/>
              </w:rPr>
              <w:t>/</w:t>
            </w:r>
            <w:r w:rsidR="00903378">
              <w:rPr>
                <w:rFonts w:ascii="Calibri" w:hAnsi="Calibri"/>
                <w:color w:val="000000"/>
              </w:rPr>
              <w:t>Unit</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4C6D67A7" w14:textId="0EF35823" w:rsidR="00290F01" w:rsidRDefault="0096248D">
            <w:pPr>
              <w:spacing w:after="0" w:line="276" w:lineRule="auto"/>
              <w:jc w:val="center"/>
              <w:rPr>
                <w:rFonts w:ascii="Calibri" w:hAnsi="Calibri"/>
                <w:color w:val="000000"/>
              </w:rPr>
            </w:pPr>
            <w:r>
              <w:rPr>
                <w:rFonts w:ascii="Calibri" w:hAnsi="Calibri"/>
                <w:color w:val="000000"/>
              </w:rPr>
              <w:t>0.39</w:t>
            </w:r>
            <w:r w:rsidR="009637D5">
              <w:rPr>
                <w:rFonts w:ascii="Calibri" w:hAnsi="Calibri"/>
                <w:color w:val="000000"/>
              </w:rPr>
              <w:t>/</w:t>
            </w:r>
            <w:r w:rsidR="00903378">
              <w:rPr>
                <w:rFonts w:ascii="Calibri" w:hAnsi="Calibri"/>
                <w:color w:val="000000"/>
              </w:rPr>
              <w:t>Unit</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1C2E3E79" w14:textId="26EF1296" w:rsidR="00290F01" w:rsidRDefault="009637D5">
            <w:pPr>
              <w:spacing w:after="0" w:line="276" w:lineRule="auto"/>
              <w:jc w:val="center"/>
              <w:rPr>
                <w:rFonts w:ascii="Calibri" w:hAnsi="Calibri"/>
                <w:color w:val="000000"/>
              </w:rPr>
            </w:pPr>
            <w:r>
              <w:rPr>
                <w:rFonts w:ascii="Calibri" w:hAnsi="Calibri"/>
                <w:color w:val="000000"/>
              </w:rPr>
              <w:t>6</w:t>
            </w:r>
            <w:r w:rsidR="0096248D">
              <w:rPr>
                <w:rFonts w:ascii="Calibri" w:hAnsi="Calibri"/>
                <w:color w:val="000000"/>
              </w:rPr>
              <w:t>1</w:t>
            </w:r>
            <w:r>
              <w:rPr>
                <w:rFonts w:ascii="Calibri" w:hAnsi="Calibri"/>
                <w:color w:val="000000"/>
              </w:rPr>
              <w:t>%</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351F6267" w14:textId="34CDDB68" w:rsidR="00290F01" w:rsidRDefault="009637D5">
            <w:pPr>
              <w:spacing w:after="0" w:line="276" w:lineRule="auto"/>
              <w:jc w:val="center"/>
              <w:rPr>
                <w:rFonts w:ascii="Calibri" w:hAnsi="Calibri"/>
                <w:color w:val="000000"/>
              </w:rPr>
            </w:pPr>
            <w:r>
              <w:rPr>
                <w:rFonts w:ascii="Calibri" w:hAnsi="Calibri"/>
                <w:color w:val="000000"/>
              </w:rPr>
              <w:t>3</w:t>
            </w:r>
            <w:r w:rsidR="0096248D">
              <w:rPr>
                <w:rFonts w:ascii="Calibri" w:hAnsi="Calibri"/>
                <w:color w:val="000000"/>
              </w:rPr>
              <w:t>9</w:t>
            </w:r>
            <w:r>
              <w:rPr>
                <w:rFonts w:ascii="Calibri" w:hAnsi="Calibri"/>
                <w:color w:val="000000"/>
              </w:rPr>
              <w:t>%</w:t>
            </w:r>
          </w:p>
        </w:tc>
      </w:tr>
      <w:tr w:rsidR="00A3083F" w14:paraId="118483A1" w14:textId="77777777" w:rsidTr="00A3083F">
        <w:trPr>
          <w:trHeight w:val="300"/>
        </w:trPr>
        <w:tc>
          <w:tcPr>
            <w:tcW w:w="9743" w:type="dxa"/>
            <w:gridSpan w:val="7"/>
            <w:tcBorders>
              <w:top w:val="single" w:sz="4" w:space="0" w:color="auto"/>
              <w:left w:val="nil"/>
              <w:bottom w:val="nil"/>
              <w:right w:val="nil"/>
            </w:tcBorders>
            <w:shd w:val="clear" w:color="auto" w:fill="FFFFFF"/>
            <w:vAlign w:val="center"/>
          </w:tcPr>
          <w:p w14:paraId="111FF19B" w14:textId="49F34221" w:rsidR="00A3083F" w:rsidRDefault="00A3083F" w:rsidP="00A3083F">
            <w:pPr>
              <w:spacing w:after="0" w:line="276" w:lineRule="auto"/>
              <w:jc w:val="left"/>
              <w:rPr>
                <w:rFonts w:ascii="Calibri" w:hAnsi="Calibri"/>
                <w:color w:val="000000"/>
              </w:rPr>
            </w:pPr>
            <w:r w:rsidRPr="00A3083F">
              <w:rPr>
                <w:rFonts w:ascii="Calibri" w:hAnsi="Calibri"/>
                <w:color w:val="000000"/>
                <w:sz w:val="18"/>
                <w:szCs w:val="18"/>
              </w:rPr>
              <w:t xml:space="preserve">KSF: </w:t>
            </w:r>
            <w:r w:rsidR="00015FBB">
              <w:rPr>
                <w:rFonts w:ascii="Calibri" w:hAnsi="Calibri"/>
                <w:color w:val="000000"/>
                <w:sz w:val="18"/>
                <w:szCs w:val="18"/>
              </w:rPr>
              <w:t>1000 square-feet</w:t>
            </w:r>
            <w:r w:rsidR="00B12335">
              <w:rPr>
                <w:rFonts w:ascii="Calibri" w:hAnsi="Calibri"/>
                <w:color w:val="000000"/>
                <w:sz w:val="18"/>
                <w:szCs w:val="18"/>
              </w:rPr>
              <w:t xml:space="preserve"> gross floor area</w:t>
            </w:r>
          </w:p>
        </w:tc>
      </w:tr>
    </w:tbl>
    <w:p w14:paraId="58C328EA" w14:textId="199B2BD2" w:rsidR="00903378" w:rsidRDefault="00903378" w:rsidP="00D26166">
      <w:pPr>
        <w:spacing w:before="240"/>
      </w:pPr>
      <w:r>
        <w:t xml:space="preserve">As shown in Table </w:t>
      </w:r>
      <w:r w:rsidR="004577CB">
        <w:t>4</w:t>
      </w:r>
      <w:r>
        <w:t xml:space="preserve">, there is very little </w:t>
      </w:r>
      <w:r w:rsidR="00453F26">
        <w:t>difference in weekday p.m. peak hour trips between government office and a single-tenant office. As the City’s Transportation System Plan is premised on th</w:t>
      </w:r>
      <w:r w:rsidR="001C3FD6">
        <w:t xml:space="preserve">e weekday evening peak hour, </w:t>
      </w:r>
      <w:r w:rsidR="00453F26">
        <w:t xml:space="preserve">either of these classifications would provide similar results. </w:t>
      </w:r>
      <w:r w:rsidR="00EA7301">
        <w:t xml:space="preserve">Comparison between office and residential </w:t>
      </w:r>
      <w:r w:rsidR="00967EBD">
        <w:t xml:space="preserve">uses </w:t>
      </w:r>
      <w:r w:rsidR="00EA7301">
        <w:t xml:space="preserve">requires </w:t>
      </w:r>
      <w:r w:rsidR="00A52E51">
        <w:t xml:space="preserve">translating the residential uses to </w:t>
      </w:r>
      <w:r w:rsidR="00A52E51" w:rsidRPr="00A52E51">
        <w:rPr>
          <w:i/>
          <w:iCs/>
        </w:rPr>
        <w:t>units per acre</w:t>
      </w:r>
      <w:r w:rsidR="00A52E51">
        <w:t xml:space="preserve">, </w:t>
      </w:r>
      <w:r w:rsidR="00657EC5">
        <w:t xml:space="preserve">with apartments showing an overall rate of </w:t>
      </w:r>
      <w:r w:rsidR="00C55F3F">
        <w:t>11.7</w:t>
      </w:r>
      <w:r w:rsidR="00657EC5">
        <w:t xml:space="preserve"> </w:t>
      </w:r>
      <w:r w:rsidR="00C55F3F">
        <w:t xml:space="preserve">weekday p.m. peak hour </w:t>
      </w:r>
      <w:r w:rsidR="00657EC5">
        <w:t xml:space="preserve">trips per acre and office </w:t>
      </w:r>
      <w:r w:rsidR="00640C34">
        <w:t>experiencing a rate of about 19</w:t>
      </w:r>
      <w:r w:rsidR="00D32C31">
        <w:t xml:space="preserve"> </w:t>
      </w:r>
      <w:r w:rsidR="0034001E">
        <w:t xml:space="preserve">weekday p.m. </w:t>
      </w:r>
      <w:r w:rsidR="00D32C31">
        <w:t>peak hour trips per acre.</w:t>
      </w:r>
    </w:p>
    <w:p w14:paraId="3BBD7F96" w14:textId="1F414DB0" w:rsidR="00396FB7" w:rsidRDefault="00E25211" w:rsidP="00396FB7">
      <w:r>
        <w:t>Trip generation estimates with this</w:t>
      </w:r>
      <w:r w:rsidR="00464AFF">
        <w:t xml:space="preserve"> overall maximum zoning</w:t>
      </w:r>
      <w:r>
        <w:t xml:space="preserve"> scenario, and comparison to a “church expansion” scenario is summarized in Table </w:t>
      </w:r>
      <w:r w:rsidR="000F5302">
        <w:t>5</w:t>
      </w:r>
      <w:r>
        <w:t>.</w:t>
      </w:r>
    </w:p>
    <w:p w14:paraId="6A8BAC91" w14:textId="77777777" w:rsidR="004577CB" w:rsidRDefault="004577CB">
      <w:pPr>
        <w:spacing w:after="200" w:line="276" w:lineRule="auto"/>
        <w:jc w:val="left"/>
        <w:rPr>
          <w:b/>
        </w:rPr>
      </w:pPr>
      <w:r>
        <w:rPr>
          <w:b/>
        </w:rPr>
        <w:br w:type="page"/>
      </w:r>
    </w:p>
    <w:p w14:paraId="2B03110B" w14:textId="0BC3D889" w:rsidR="00ED603A" w:rsidRDefault="00ED603A" w:rsidP="00ED603A">
      <w:pPr>
        <w:spacing w:after="0"/>
        <w:ind w:left="90"/>
        <w:rPr>
          <w:b/>
        </w:rPr>
      </w:pPr>
      <w:r>
        <w:rPr>
          <w:b/>
        </w:rPr>
        <w:t xml:space="preserve">Table </w:t>
      </w:r>
      <w:r w:rsidR="004577CB">
        <w:rPr>
          <w:b/>
        </w:rPr>
        <w:t>5</w:t>
      </w:r>
      <w:r>
        <w:rPr>
          <w:b/>
        </w:rPr>
        <w:t xml:space="preserve">. Trip </w:t>
      </w:r>
      <w:r w:rsidR="0030289C">
        <w:rPr>
          <w:b/>
        </w:rPr>
        <w:t>Generation</w:t>
      </w:r>
      <w:r>
        <w:rPr>
          <w:b/>
        </w:rPr>
        <w:t xml:space="preserve"> Comparison (ITE </w:t>
      </w:r>
      <w:r w:rsidRPr="00F94243">
        <w:rPr>
          <w:b/>
          <w:i/>
          <w:iCs/>
        </w:rPr>
        <w:t>Trip Generation</w:t>
      </w:r>
      <w:r>
        <w:rPr>
          <w:b/>
        </w:rPr>
        <w:t>, 11</w:t>
      </w:r>
      <w:r w:rsidRPr="00714056">
        <w:rPr>
          <w:b/>
          <w:vertAlign w:val="superscript"/>
        </w:rPr>
        <w:t>th</w:t>
      </w:r>
      <w:r>
        <w:rPr>
          <w:b/>
        </w:rPr>
        <w:t xml:space="preserve"> Edition)</w:t>
      </w:r>
    </w:p>
    <w:tbl>
      <w:tblPr>
        <w:tblW w:w="97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60"/>
        <w:gridCol w:w="1613"/>
        <w:gridCol w:w="1329"/>
        <w:gridCol w:w="1253"/>
        <w:gridCol w:w="1117"/>
        <w:gridCol w:w="1191"/>
      </w:tblGrid>
      <w:tr w:rsidR="00ED603A" w14:paraId="4F667D23" w14:textId="77777777">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2FB194DC" w14:textId="77777777" w:rsidR="00ED603A" w:rsidRDefault="00ED603A">
            <w:pPr>
              <w:spacing w:after="0" w:line="276" w:lineRule="auto"/>
              <w:jc w:val="center"/>
              <w:rPr>
                <w:rFonts w:ascii="Calibri" w:hAnsi="Calibri"/>
                <w:b/>
                <w:bCs/>
              </w:rPr>
            </w:pPr>
            <w:r>
              <w:rPr>
                <w:rFonts w:ascii="Calibri" w:hAnsi="Calibri"/>
                <w:b/>
                <w:bCs/>
              </w:rPr>
              <w:t>Land Use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4AA888CC" w14:textId="77777777" w:rsidR="00ED603A" w:rsidRDefault="00ED603A">
            <w:pPr>
              <w:spacing w:after="0" w:line="276" w:lineRule="auto"/>
              <w:jc w:val="center"/>
              <w:rPr>
                <w:rFonts w:ascii="Calibri" w:hAnsi="Calibri"/>
                <w:b/>
                <w:bCs/>
              </w:rPr>
            </w:pPr>
            <w:r>
              <w:rPr>
                <w:rFonts w:ascii="Calibri" w:hAnsi="Calibri"/>
                <w:b/>
                <w:bCs/>
              </w:rPr>
              <w:t>ITE Code</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3E94E1E3" w14:textId="77777777" w:rsidR="00ED603A" w:rsidRDefault="00ED603A">
            <w:pPr>
              <w:spacing w:after="0" w:line="276" w:lineRule="auto"/>
              <w:jc w:val="center"/>
              <w:rPr>
                <w:rFonts w:ascii="Calibri" w:hAnsi="Calibri"/>
                <w:b/>
                <w:bCs/>
              </w:rPr>
            </w:pPr>
            <w:r>
              <w:rPr>
                <w:rFonts w:ascii="Calibri" w:hAnsi="Calibri"/>
                <w:b/>
                <w:bCs/>
              </w:rPr>
              <w:t>Metric</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CEE4D3"/>
            <w:vAlign w:val="bottom"/>
            <w:hideMark/>
          </w:tcPr>
          <w:p w14:paraId="70AA8AE4" w14:textId="77777777" w:rsidR="00ED603A" w:rsidRDefault="00ED603A">
            <w:pPr>
              <w:spacing w:after="0" w:line="276" w:lineRule="auto"/>
              <w:jc w:val="center"/>
              <w:rPr>
                <w:rFonts w:ascii="Calibri" w:hAnsi="Calibri"/>
                <w:b/>
                <w:bCs/>
              </w:rPr>
            </w:pPr>
            <w:r>
              <w:rPr>
                <w:rFonts w:ascii="Calibri" w:hAnsi="Calibri"/>
                <w:b/>
                <w:bCs/>
              </w:rPr>
              <w:t>Weekday Daily Trips</w:t>
            </w:r>
          </w:p>
        </w:tc>
        <w:tc>
          <w:tcPr>
            <w:tcW w:w="3561" w:type="dxa"/>
            <w:gridSpan w:val="3"/>
            <w:tcBorders>
              <w:top w:val="single" w:sz="4" w:space="0" w:color="auto"/>
              <w:left w:val="single" w:sz="4" w:space="0" w:color="auto"/>
              <w:bottom w:val="single" w:sz="4" w:space="0" w:color="auto"/>
              <w:right w:val="single" w:sz="4" w:space="0" w:color="auto"/>
            </w:tcBorders>
            <w:shd w:val="clear" w:color="auto" w:fill="CEE4D3"/>
            <w:vAlign w:val="bottom"/>
            <w:hideMark/>
          </w:tcPr>
          <w:p w14:paraId="599F4D54" w14:textId="77777777" w:rsidR="00ED603A" w:rsidRDefault="00ED603A">
            <w:pPr>
              <w:spacing w:after="0" w:line="276" w:lineRule="auto"/>
              <w:jc w:val="center"/>
              <w:rPr>
                <w:rFonts w:ascii="Calibri" w:hAnsi="Calibri"/>
                <w:b/>
                <w:bCs/>
              </w:rPr>
            </w:pPr>
            <w:r>
              <w:rPr>
                <w:rFonts w:ascii="Calibri" w:hAnsi="Calibri"/>
                <w:b/>
                <w:bCs/>
              </w:rPr>
              <w:t>Weekday PM Peak Hour</w:t>
            </w:r>
          </w:p>
        </w:tc>
      </w:tr>
      <w:tr w:rsidR="00ED603A" w14:paraId="0BCAA928" w14:textId="77777777">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9DB7797" w14:textId="77777777" w:rsidR="00ED603A" w:rsidRDefault="00ED603A">
            <w:pPr>
              <w:spacing w:after="0" w:line="276" w:lineRule="auto"/>
              <w:jc w:val="left"/>
              <w:rPr>
                <w:rFonts w:ascii="Calibri" w:hAnsi="Calibri"/>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387A775" w14:textId="77777777" w:rsidR="00ED603A" w:rsidRDefault="00ED603A">
            <w:pPr>
              <w:spacing w:after="0" w:line="276" w:lineRule="auto"/>
              <w:jc w:val="left"/>
              <w:rPr>
                <w:rFonts w:ascii="Calibri" w:hAnsi="Calibri"/>
                <w:b/>
                <w:bCs/>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663017E8" w14:textId="77777777" w:rsidR="00ED603A" w:rsidRDefault="00ED603A">
            <w:pPr>
              <w:spacing w:after="0" w:line="276" w:lineRule="auto"/>
              <w:jc w:val="left"/>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20867" w14:textId="77777777" w:rsidR="00ED603A" w:rsidRDefault="00ED603A">
            <w:pPr>
              <w:spacing w:after="0" w:line="276" w:lineRule="auto"/>
              <w:jc w:val="left"/>
              <w:rPr>
                <w:rFonts w:ascii="Calibri" w:hAnsi="Calibri"/>
                <w:b/>
                <w:bCs/>
              </w:rPr>
            </w:pPr>
          </w:p>
        </w:tc>
        <w:tc>
          <w:tcPr>
            <w:tcW w:w="1253" w:type="dxa"/>
            <w:tcBorders>
              <w:top w:val="single" w:sz="4" w:space="0" w:color="auto"/>
              <w:left w:val="single" w:sz="4" w:space="0" w:color="auto"/>
              <w:bottom w:val="single" w:sz="4" w:space="0" w:color="auto"/>
              <w:right w:val="single" w:sz="4" w:space="0" w:color="auto"/>
            </w:tcBorders>
            <w:shd w:val="clear" w:color="auto" w:fill="CEE4D3"/>
            <w:vAlign w:val="bottom"/>
            <w:hideMark/>
          </w:tcPr>
          <w:p w14:paraId="74D9518C" w14:textId="77777777" w:rsidR="00ED603A" w:rsidRDefault="00ED603A">
            <w:pPr>
              <w:spacing w:after="0" w:line="276" w:lineRule="auto"/>
              <w:jc w:val="center"/>
              <w:rPr>
                <w:rFonts w:ascii="Calibri" w:hAnsi="Calibri"/>
                <w:b/>
                <w:bCs/>
              </w:rPr>
            </w:pPr>
            <w:r>
              <w:rPr>
                <w:rFonts w:ascii="Calibri" w:hAnsi="Calibri"/>
                <w:b/>
                <w:bCs/>
              </w:rPr>
              <w:t>Total</w:t>
            </w:r>
          </w:p>
        </w:tc>
        <w:tc>
          <w:tcPr>
            <w:tcW w:w="1117" w:type="dxa"/>
            <w:tcBorders>
              <w:top w:val="single" w:sz="4" w:space="0" w:color="auto"/>
              <w:left w:val="single" w:sz="4" w:space="0" w:color="auto"/>
              <w:bottom w:val="single" w:sz="4" w:space="0" w:color="auto"/>
              <w:right w:val="single" w:sz="4" w:space="0" w:color="auto"/>
            </w:tcBorders>
            <w:shd w:val="clear" w:color="auto" w:fill="CEE4D3"/>
            <w:vAlign w:val="bottom"/>
            <w:hideMark/>
          </w:tcPr>
          <w:p w14:paraId="501A6AE9" w14:textId="77777777" w:rsidR="00ED603A" w:rsidRDefault="00ED603A">
            <w:pPr>
              <w:spacing w:after="0" w:line="276" w:lineRule="auto"/>
              <w:jc w:val="center"/>
              <w:rPr>
                <w:rFonts w:ascii="Calibri" w:hAnsi="Calibri"/>
                <w:b/>
                <w:bCs/>
              </w:rPr>
            </w:pPr>
            <w:r>
              <w:rPr>
                <w:rFonts w:ascii="Calibri" w:hAnsi="Calibri"/>
                <w:b/>
                <w:bCs/>
              </w:rPr>
              <w:t>In</w:t>
            </w:r>
          </w:p>
        </w:tc>
        <w:tc>
          <w:tcPr>
            <w:tcW w:w="1191" w:type="dxa"/>
            <w:tcBorders>
              <w:top w:val="single" w:sz="4" w:space="0" w:color="auto"/>
              <w:left w:val="single" w:sz="4" w:space="0" w:color="auto"/>
              <w:bottom w:val="single" w:sz="4" w:space="0" w:color="auto"/>
              <w:right w:val="single" w:sz="4" w:space="0" w:color="auto"/>
            </w:tcBorders>
            <w:shd w:val="clear" w:color="auto" w:fill="CEE4D3"/>
            <w:vAlign w:val="bottom"/>
            <w:hideMark/>
          </w:tcPr>
          <w:p w14:paraId="20843AA6" w14:textId="77777777" w:rsidR="00ED603A" w:rsidRDefault="00ED603A">
            <w:pPr>
              <w:spacing w:after="0" w:line="276" w:lineRule="auto"/>
              <w:jc w:val="center"/>
              <w:rPr>
                <w:rFonts w:ascii="Calibri" w:hAnsi="Calibri"/>
                <w:b/>
                <w:bCs/>
              </w:rPr>
            </w:pPr>
            <w:r>
              <w:rPr>
                <w:rFonts w:ascii="Calibri" w:hAnsi="Calibri"/>
                <w:b/>
                <w:bCs/>
              </w:rPr>
              <w:t>Out</w:t>
            </w:r>
          </w:p>
        </w:tc>
      </w:tr>
      <w:tr w:rsidR="00ED603A" w14:paraId="2EEDFBFC" w14:textId="77777777">
        <w:trPr>
          <w:trHeight w:val="300"/>
        </w:trPr>
        <w:tc>
          <w:tcPr>
            <w:tcW w:w="9743"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8C81581" w14:textId="39097FBD" w:rsidR="00ED603A" w:rsidRDefault="00ED603A">
            <w:pPr>
              <w:spacing w:after="0" w:line="276" w:lineRule="auto"/>
              <w:jc w:val="center"/>
              <w:rPr>
                <w:rFonts w:ascii="Calibri" w:hAnsi="Calibri"/>
                <w:color w:val="000000"/>
              </w:rPr>
            </w:pPr>
            <w:r>
              <w:rPr>
                <w:rFonts w:ascii="Calibri" w:hAnsi="Calibri"/>
                <w:color w:val="000000"/>
              </w:rPr>
              <w:t>Existing UAR Zoning Trip Generation Potential</w:t>
            </w:r>
          </w:p>
        </w:tc>
      </w:tr>
      <w:tr w:rsidR="00ED603A" w14:paraId="7FD0A6CD"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7AE8D1C7" w14:textId="77777777" w:rsidR="00ED603A" w:rsidRDefault="00ED603A">
            <w:pPr>
              <w:spacing w:after="0" w:line="276" w:lineRule="auto"/>
              <w:jc w:val="left"/>
              <w:rPr>
                <w:rFonts w:ascii="Calibri" w:hAnsi="Calibri"/>
                <w:color w:val="000000"/>
              </w:rPr>
            </w:pPr>
            <w:r>
              <w:rPr>
                <w:rFonts w:ascii="Calibri" w:hAnsi="Calibri"/>
                <w:color w:val="000000"/>
              </w:rPr>
              <w:t>Church</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50C4BA53" w14:textId="77777777" w:rsidR="00ED603A" w:rsidRDefault="00ED603A">
            <w:pPr>
              <w:spacing w:after="0" w:line="276" w:lineRule="auto"/>
              <w:jc w:val="center"/>
              <w:rPr>
                <w:rFonts w:ascii="Calibri" w:hAnsi="Calibri"/>
                <w:color w:val="000000"/>
              </w:rPr>
            </w:pPr>
            <w:r>
              <w:rPr>
                <w:rFonts w:ascii="Calibri" w:hAnsi="Calibri"/>
                <w:color w:val="000000"/>
              </w:rPr>
              <w:t>560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262CE5E2" w14:textId="453A6B06" w:rsidR="00ED603A" w:rsidRDefault="00C96A1E">
            <w:pPr>
              <w:spacing w:after="0" w:line="276" w:lineRule="auto"/>
              <w:jc w:val="center"/>
              <w:rPr>
                <w:rFonts w:ascii="Calibri" w:hAnsi="Calibri"/>
              </w:rPr>
            </w:pPr>
            <w:r>
              <w:rPr>
                <w:rFonts w:ascii="Calibri" w:hAnsi="Calibri"/>
              </w:rPr>
              <w:t>15.48 Acres</w:t>
            </w:r>
            <w:r>
              <w:rPr>
                <w:rFonts w:ascii="Calibri" w:hAnsi="Calibri"/>
              </w:rPr>
              <w:br/>
              <w:t>10% FAR</w:t>
            </w:r>
            <w:r>
              <w:rPr>
                <w:rFonts w:ascii="Calibri" w:hAnsi="Calibri"/>
              </w:rPr>
              <w:br/>
            </w:r>
            <w:r w:rsidR="00AB147E">
              <w:rPr>
                <w:rFonts w:ascii="Calibri" w:hAnsi="Calibri"/>
              </w:rPr>
              <w:t>67,430 SF</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237BDFE0" w14:textId="17CEF7F4" w:rsidR="00ED603A" w:rsidRDefault="00AB147E">
            <w:pPr>
              <w:spacing w:after="0" w:line="276" w:lineRule="auto"/>
              <w:jc w:val="center"/>
              <w:rPr>
                <w:rFonts w:ascii="Calibri" w:hAnsi="Calibri"/>
                <w:color w:val="000000"/>
              </w:rPr>
            </w:pPr>
            <w:r>
              <w:rPr>
                <w:rFonts w:ascii="Calibri" w:hAnsi="Calibri"/>
                <w:color w:val="000000"/>
              </w:rPr>
              <w:t>512</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624866DF" w14:textId="47A5AFEC" w:rsidR="00ED603A" w:rsidRDefault="007B0F8A">
            <w:pPr>
              <w:spacing w:after="0" w:line="276" w:lineRule="auto"/>
              <w:jc w:val="center"/>
              <w:rPr>
                <w:rFonts w:ascii="Calibri" w:hAnsi="Calibri"/>
                <w:color w:val="000000"/>
              </w:rPr>
            </w:pPr>
            <w:r>
              <w:rPr>
                <w:rFonts w:ascii="Calibri" w:hAnsi="Calibri"/>
                <w:color w:val="000000"/>
              </w:rPr>
              <w:t>33</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0E9F5254" w14:textId="03E70C55" w:rsidR="00ED603A" w:rsidRDefault="007B0F8A">
            <w:pPr>
              <w:spacing w:after="0" w:line="276" w:lineRule="auto"/>
              <w:jc w:val="center"/>
              <w:rPr>
                <w:rFonts w:ascii="Calibri" w:hAnsi="Calibri"/>
                <w:color w:val="000000"/>
              </w:rPr>
            </w:pPr>
            <w:r>
              <w:rPr>
                <w:rFonts w:ascii="Calibri" w:hAnsi="Calibri"/>
                <w:color w:val="000000"/>
              </w:rPr>
              <w:t>15</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112627C7" w14:textId="43D8E16C" w:rsidR="00ED603A" w:rsidRDefault="007B0F8A">
            <w:pPr>
              <w:spacing w:after="0" w:line="276" w:lineRule="auto"/>
              <w:jc w:val="center"/>
              <w:rPr>
                <w:rFonts w:ascii="Calibri" w:hAnsi="Calibri"/>
                <w:color w:val="000000"/>
              </w:rPr>
            </w:pPr>
            <w:r>
              <w:rPr>
                <w:rFonts w:ascii="Calibri" w:hAnsi="Calibri"/>
                <w:color w:val="000000"/>
              </w:rPr>
              <w:t>18</w:t>
            </w:r>
          </w:p>
        </w:tc>
      </w:tr>
      <w:tr w:rsidR="00963B60" w14:paraId="626F4B24"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0FD201C9" w14:textId="1F362CBA" w:rsidR="00963B60" w:rsidRDefault="00963B60">
            <w:pPr>
              <w:spacing w:after="0" w:line="276" w:lineRule="auto"/>
              <w:jc w:val="left"/>
              <w:rPr>
                <w:rFonts w:ascii="Calibri" w:hAnsi="Calibri"/>
                <w:color w:val="000000"/>
              </w:rPr>
            </w:pPr>
            <w:r>
              <w:rPr>
                <w:rFonts w:ascii="Calibri" w:hAnsi="Calibri"/>
                <w:color w:val="000000"/>
              </w:rPr>
              <w:t>Private School (K-8)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69B4681" w14:textId="0B1D6887" w:rsidR="00963B60" w:rsidRDefault="00F80AD5">
            <w:pPr>
              <w:spacing w:after="0" w:line="276" w:lineRule="auto"/>
              <w:jc w:val="center"/>
              <w:rPr>
                <w:rFonts w:ascii="Calibri" w:hAnsi="Calibri"/>
                <w:color w:val="000000"/>
              </w:rPr>
            </w:pPr>
            <w:r>
              <w:rPr>
                <w:rFonts w:ascii="Calibri" w:hAnsi="Calibri"/>
                <w:color w:val="000000"/>
              </w:rPr>
              <w:t>530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0DEC651C" w14:textId="359713F6" w:rsidR="00963B60" w:rsidRDefault="00F80AD5">
            <w:pPr>
              <w:spacing w:after="0" w:line="276" w:lineRule="auto"/>
              <w:jc w:val="center"/>
              <w:rPr>
                <w:rFonts w:ascii="Calibri" w:hAnsi="Calibri"/>
              </w:rPr>
            </w:pPr>
            <w:r>
              <w:rPr>
                <w:rFonts w:ascii="Calibri" w:hAnsi="Calibri"/>
              </w:rPr>
              <w:t>200 Students</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40EF9706" w14:textId="0FB6812A" w:rsidR="00963B60" w:rsidRDefault="00F80AD5">
            <w:pPr>
              <w:spacing w:after="0" w:line="276" w:lineRule="auto"/>
              <w:jc w:val="center"/>
              <w:rPr>
                <w:rFonts w:ascii="Calibri" w:hAnsi="Calibri"/>
                <w:color w:val="000000"/>
              </w:rPr>
            </w:pPr>
            <w:r>
              <w:rPr>
                <w:rFonts w:ascii="Calibri" w:hAnsi="Calibri"/>
                <w:color w:val="000000"/>
              </w:rPr>
              <w:t>822</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42818F54" w14:textId="25A897CD" w:rsidR="00963B60" w:rsidRDefault="00F80AD5">
            <w:pPr>
              <w:spacing w:after="0" w:line="276" w:lineRule="auto"/>
              <w:jc w:val="center"/>
              <w:rPr>
                <w:rFonts w:ascii="Calibri" w:hAnsi="Calibri"/>
                <w:color w:val="000000"/>
              </w:rPr>
            </w:pPr>
            <w:r>
              <w:rPr>
                <w:rFonts w:ascii="Calibri" w:hAnsi="Calibri"/>
                <w:color w:val="000000"/>
              </w:rPr>
              <w:t>52</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7F6474A9" w14:textId="1FAC9331" w:rsidR="00963B60" w:rsidRDefault="00F80AD5">
            <w:pPr>
              <w:spacing w:after="0" w:line="276" w:lineRule="auto"/>
              <w:jc w:val="center"/>
              <w:rPr>
                <w:rFonts w:ascii="Calibri" w:hAnsi="Calibri"/>
                <w:color w:val="000000"/>
              </w:rPr>
            </w:pPr>
            <w:r>
              <w:rPr>
                <w:rFonts w:ascii="Calibri" w:hAnsi="Calibri"/>
                <w:color w:val="000000"/>
              </w:rPr>
              <w:t>24</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4BDC6DDB" w14:textId="5F809A08" w:rsidR="00963B60" w:rsidRDefault="00F80AD5">
            <w:pPr>
              <w:spacing w:after="0" w:line="276" w:lineRule="auto"/>
              <w:jc w:val="center"/>
              <w:rPr>
                <w:rFonts w:ascii="Calibri" w:hAnsi="Calibri"/>
                <w:color w:val="000000"/>
              </w:rPr>
            </w:pPr>
            <w:r>
              <w:rPr>
                <w:rFonts w:ascii="Calibri" w:hAnsi="Calibri"/>
                <w:color w:val="000000"/>
              </w:rPr>
              <w:t>28</w:t>
            </w:r>
          </w:p>
        </w:tc>
      </w:tr>
      <w:tr w:rsidR="00ED603A" w14:paraId="3496C52B" w14:textId="77777777">
        <w:trPr>
          <w:trHeight w:val="300"/>
        </w:trPr>
        <w:tc>
          <w:tcPr>
            <w:tcW w:w="9743"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29BF871" w14:textId="42E7AE16" w:rsidR="00ED603A" w:rsidRPr="00CE6692" w:rsidRDefault="00ED603A">
            <w:pPr>
              <w:spacing w:after="0" w:line="276" w:lineRule="auto"/>
              <w:jc w:val="center"/>
              <w:rPr>
                <w:rFonts w:ascii="Calibri" w:hAnsi="Calibri"/>
              </w:rPr>
            </w:pPr>
            <w:r>
              <w:rPr>
                <w:rFonts w:ascii="Calibri" w:hAnsi="Calibri"/>
              </w:rPr>
              <w:t xml:space="preserve">Proposed </w:t>
            </w:r>
            <w:r w:rsidR="00FA7ED4">
              <w:rPr>
                <w:rFonts w:ascii="Calibri" w:hAnsi="Calibri"/>
              </w:rPr>
              <w:t>Rezone</w:t>
            </w:r>
            <w:r>
              <w:rPr>
                <w:rFonts w:ascii="Calibri" w:hAnsi="Calibri"/>
              </w:rPr>
              <w:t xml:space="preserve"> with Text Amendment Zoning Trip Generation Potential</w:t>
            </w:r>
          </w:p>
        </w:tc>
      </w:tr>
      <w:tr w:rsidR="00ED603A" w14:paraId="7D90E21C"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1716CC5B" w14:textId="77777777" w:rsidR="00ED603A" w:rsidRDefault="00ED603A">
            <w:pPr>
              <w:spacing w:after="0" w:line="276" w:lineRule="auto"/>
              <w:jc w:val="left"/>
              <w:rPr>
                <w:rFonts w:ascii="Calibri" w:hAnsi="Calibri"/>
                <w:color w:val="000000"/>
              </w:rPr>
            </w:pPr>
            <w:r>
              <w:rPr>
                <w:rFonts w:ascii="Calibri" w:hAnsi="Calibri"/>
                <w:color w:val="000000"/>
              </w:rPr>
              <w:t>Government Office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60AA7F58" w14:textId="77777777" w:rsidR="00ED603A" w:rsidRDefault="00ED603A">
            <w:pPr>
              <w:spacing w:after="0" w:line="276" w:lineRule="auto"/>
              <w:jc w:val="center"/>
              <w:rPr>
                <w:rFonts w:ascii="Calibri" w:hAnsi="Calibri"/>
                <w:color w:val="000000"/>
              </w:rPr>
            </w:pPr>
            <w:r>
              <w:rPr>
                <w:rFonts w:ascii="Calibri" w:hAnsi="Calibri"/>
                <w:color w:val="000000"/>
              </w:rPr>
              <w:t>730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07E44D55" w14:textId="068085CB" w:rsidR="00ED603A" w:rsidRDefault="00464AFF">
            <w:pPr>
              <w:spacing w:after="0" w:line="276" w:lineRule="auto"/>
              <w:jc w:val="center"/>
              <w:rPr>
                <w:rFonts w:ascii="Calibri" w:hAnsi="Calibri"/>
              </w:rPr>
            </w:pPr>
            <w:r>
              <w:rPr>
                <w:rFonts w:ascii="Calibri" w:hAnsi="Calibri"/>
              </w:rPr>
              <w:t>10.75</w:t>
            </w:r>
            <w:r w:rsidR="00794BCC">
              <w:rPr>
                <w:rFonts w:ascii="Calibri" w:hAnsi="Calibri"/>
              </w:rPr>
              <w:t xml:space="preserve"> Acres</w:t>
            </w:r>
            <w:r w:rsidR="00794BCC">
              <w:rPr>
                <w:rFonts w:ascii="Calibri" w:hAnsi="Calibri"/>
              </w:rPr>
              <w:br/>
              <w:t>0.25 FAR</w:t>
            </w:r>
            <w:r w:rsidR="00794BCC">
              <w:rPr>
                <w:rFonts w:ascii="Calibri" w:hAnsi="Calibri"/>
              </w:rPr>
              <w:br/>
            </w:r>
            <w:r w:rsidR="001F67B5">
              <w:rPr>
                <w:rFonts w:ascii="Calibri" w:hAnsi="Calibri"/>
              </w:rPr>
              <w:t>117,066</w:t>
            </w:r>
            <w:r w:rsidR="00794BCC">
              <w:rPr>
                <w:rFonts w:ascii="Calibri" w:hAnsi="Calibri"/>
              </w:rPr>
              <w:t xml:space="preserve"> SF</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5C775ABE" w14:textId="2E5DA7D9" w:rsidR="00ED603A" w:rsidRDefault="00E643DC">
            <w:pPr>
              <w:spacing w:after="0" w:line="276" w:lineRule="auto"/>
              <w:jc w:val="center"/>
              <w:rPr>
                <w:rFonts w:ascii="Calibri" w:hAnsi="Calibri"/>
                <w:color w:val="000000"/>
              </w:rPr>
            </w:pPr>
            <w:r>
              <w:rPr>
                <w:rFonts w:ascii="Calibri" w:hAnsi="Calibri"/>
                <w:color w:val="000000"/>
              </w:rPr>
              <w:t>2,645</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69E112F2" w14:textId="74418FED" w:rsidR="00ED603A" w:rsidRDefault="00893F34">
            <w:pPr>
              <w:spacing w:after="0" w:line="276" w:lineRule="auto"/>
              <w:jc w:val="center"/>
              <w:rPr>
                <w:rFonts w:ascii="Calibri" w:hAnsi="Calibri"/>
                <w:color w:val="000000"/>
              </w:rPr>
            </w:pPr>
            <w:r>
              <w:rPr>
                <w:rFonts w:ascii="Calibri" w:hAnsi="Calibri"/>
                <w:color w:val="000000"/>
              </w:rPr>
              <w:t>200</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7AA0CBA4" w14:textId="0ABF005E" w:rsidR="00ED603A" w:rsidRDefault="00893F34">
            <w:pPr>
              <w:spacing w:after="0" w:line="276" w:lineRule="auto"/>
              <w:jc w:val="center"/>
              <w:rPr>
                <w:rFonts w:ascii="Calibri" w:hAnsi="Calibri"/>
                <w:color w:val="000000"/>
              </w:rPr>
            </w:pPr>
            <w:r>
              <w:rPr>
                <w:rFonts w:ascii="Calibri" w:hAnsi="Calibri"/>
                <w:color w:val="000000"/>
              </w:rPr>
              <w:t>50</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05B14AD8" w14:textId="64FE1AF2" w:rsidR="00ED603A" w:rsidRDefault="00893F34">
            <w:pPr>
              <w:spacing w:after="0" w:line="276" w:lineRule="auto"/>
              <w:jc w:val="center"/>
              <w:rPr>
                <w:rFonts w:ascii="Calibri" w:hAnsi="Calibri"/>
                <w:color w:val="000000"/>
              </w:rPr>
            </w:pPr>
            <w:r>
              <w:rPr>
                <w:rFonts w:ascii="Calibri" w:hAnsi="Calibri"/>
                <w:color w:val="000000"/>
              </w:rPr>
              <w:t>150</w:t>
            </w:r>
          </w:p>
        </w:tc>
      </w:tr>
      <w:tr w:rsidR="00ED603A" w14:paraId="2BBCBA47"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0D02D4E9" w14:textId="565253B0" w:rsidR="00ED603A" w:rsidRDefault="00ED603A">
            <w:pPr>
              <w:spacing w:after="0" w:line="276" w:lineRule="auto"/>
              <w:jc w:val="left"/>
              <w:rPr>
                <w:rFonts w:ascii="Calibri" w:hAnsi="Calibri"/>
                <w:color w:val="000000"/>
              </w:rPr>
            </w:pPr>
            <w:r>
              <w:rPr>
                <w:rFonts w:ascii="Calibri" w:hAnsi="Calibri"/>
                <w:color w:val="000000"/>
              </w:rPr>
              <w:t>Multifamily Housing (</w:t>
            </w:r>
            <w:r w:rsidR="00CA0009">
              <w:rPr>
                <w:rFonts w:ascii="Calibri" w:hAnsi="Calibri"/>
                <w:color w:val="000000"/>
              </w:rPr>
              <w:t>Mid</w:t>
            </w:r>
            <w:r>
              <w:rPr>
                <w:rFonts w:ascii="Calibri" w:hAnsi="Calibri"/>
                <w:color w:val="000000"/>
              </w:rPr>
              <w:t>-Rise)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40AE98E8" w14:textId="77777777" w:rsidR="00ED603A" w:rsidRDefault="00ED603A">
            <w:pPr>
              <w:spacing w:after="0" w:line="276" w:lineRule="auto"/>
              <w:jc w:val="center"/>
              <w:rPr>
                <w:rFonts w:ascii="Calibri" w:hAnsi="Calibri"/>
                <w:color w:val="000000"/>
              </w:rPr>
            </w:pPr>
            <w:r>
              <w:rPr>
                <w:rFonts w:ascii="Calibri" w:hAnsi="Calibri"/>
                <w:color w:val="000000"/>
              </w:rPr>
              <w:t>221</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052CC0D8" w14:textId="35700A0D" w:rsidR="009D0168" w:rsidRDefault="00CA0009" w:rsidP="009D0168">
            <w:pPr>
              <w:spacing w:after="0" w:line="276" w:lineRule="auto"/>
              <w:jc w:val="center"/>
              <w:rPr>
                <w:rFonts w:ascii="Calibri" w:hAnsi="Calibri"/>
              </w:rPr>
            </w:pPr>
            <w:r>
              <w:rPr>
                <w:rFonts w:ascii="Calibri" w:hAnsi="Calibri"/>
              </w:rPr>
              <w:t>4.72</w:t>
            </w:r>
            <w:r w:rsidR="009D0168">
              <w:rPr>
                <w:rFonts w:ascii="Calibri" w:hAnsi="Calibri"/>
              </w:rPr>
              <w:t xml:space="preserve"> Acres</w:t>
            </w:r>
            <w:r w:rsidR="009D0168">
              <w:rPr>
                <w:rFonts w:ascii="Calibri" w:hAnsi="Calibri"/>
              </w:rPr>
              <w:br/>
            </w:r>
            <w:r>
              <w:rPr>
                <w:rFonts w:ascii="Calibri" w:hAnsi="Calibri"/>
              </w:rPr>
              <w:t>30</w:t>
            </w:r>
            <w:r w:rsidR="009D0168">
              <w:rPr>
                <w:rFonts w:ascii="Calibri" w:hAnsi="Calibri"/>
              </w:rPr>
              <w:t>/Acre</w:t>
            </w:r>
            <w:r w:rsidR="009D0168">
              <w:rPr>
                <w:rFonts w:ascii="Calibri" w:hAnsi="Calibri"/>
              </w:rPr>
              <w:br/>
            </w:r>
            <w:r>
              <w:rPr>
                <w:rFonts w:ascii="Calibri" w:hAnsi="Calibri"/>
              </w:rPr>
              <w:t>141</w:t>
            </w:r>
            <w:r w:rsidR="009D0168">
              <w:rPr>
                <w:rFonts w:ascii="Calibri" w:hAnsi="Calibri"/>
              </w:rPr>
              <w:t xml:space="preserve"> Units</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20EED9AA" w14:textId="18C9145A" w:rsidR="00ED603A" w:rsidRPr="00841539" w:rsidRDefault="00A64A76">
            <w:pPr>
              <w:spacing w:after="0" w:line="276" w:lineRule="auto"/>
              <w:jc w:val="center"/>
              <w:rPr>
                <w:rFonts w:ascii="Calibri" w:hAnsi="Calibri"/>
                <w:color w:val="000000"/>
              </w:rPr>
            </w:pPr>
            <w:r>
              <w:rPr>
                <w:rFonts w:ascii="Calibri" w:hAnsi="Calibri"/>
                <w:color w:val="000000"/>
              </w:rPr>
              <w:t>640</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06211545" w14:textId="6ACC0EFE" w:rsidR="00ED603A" w:rsidRPr="00841539" w:rsidRDefault="00A64A76">
            <w:pPr>
              <w:spacing w:after="0" w:line="276" w:lineRule="auto"/>
              <w:jc w:val="center"/>
              <w:rPr>
                <w:rFonts w:ascii="Calibri" w:hAnsi="Calibri"/>
                <w:color w:val="000000"/>
              </w:rPr>
            </w:pPr>
            <w:r>
              <w:rPr>
                <w:rFonts w:ascii="Calibri" w:hAnsi="Calibri"/>
                <w:color w:val="000000"/>
              </w:rPr>
              <w:t>55</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3E39A89F" w14:textId="7FA7F562" w:rsidR="00ED603A" w:rsidRPr="00841539" w:rsidRDefault="00A64A76">
            <w:pPr>
              <w:spacing w:after="0" w:line="276" w:lineRule="auto"/>
              <w:jc w:val="center"/>
              <w:rPr>
                <w:rFonts w:ascii="Calibri" w:hAnsi="Calibri"/>
                <w:color w:val="000000"/>
              </w:rPr>
            </w:pPr>
            <w:r>
              <w:rPr>
                <w:rFonts w:ascii="Calibri" w:hAnsi="Calibri"/>
                <w:color w:val="000000"/>
              </w:rPr>
              <w:t>34</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4506AA36" w14:textId="143154F7" w:rsidR="00ED603A" w:rsidRPr="00841539" w:rsidRDefault="00A64A76">
            <w:pPr>
              <w:spacing w:after="0" w:line="276" w:lineRule="auto"/>
              <w:jc w:val="center"/>
              <w:rPr>
                <w:rFonts w:ascii="Calibri" w:hAnsi="Calibri"/>
                <w:color w:val="000000"/>
              </w:rPr>
            </w:pPr>
            <w:r>
              <w:rPr>
                <w:rFonts w:ascii="Calibri" w:hAnsi="Calibri"/>
                <w:color w:val="000000"/>
              </w:rPr>
              <w:t>21</w:t>
            </w:r>
          </w:p>
        </w:tc>
      </w:tr>
      <w:tr w:rsidR="007B0F8A" w:rsidRPr="00127437" w14:paraId="67327BE3" w14:textId="77777777">
        <w:trPr>
          <w:trHeight w:val="300"/>
        </w:trPr>
        <w:tc>
          <w:tcPr>
            <w:tcW w:w="9743"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19B8B0F" w14:textId="09348226" w:rsidR="007B0F8A" w:rsidRPr="00127437" w:rsidRDefault="007B0F8A">
            <w:pPr>
              <w:spacing w:after="0" w:line="276" w:lineRule="auto"/>
              <w:jc w:val="center"/>
              <w:rPr>
                <w:rFonts w:ascii="Calibri" w:hAnsi="Calibri"/>
                <w:color w:val="000000"/>
              </w:rPr>
            </w:pPr>
            <w:r w:rsidRPr="00127437">
              <w:rPr>
                <w:rFonts w:ascii="Calibri" w:hAnsi="Calibri"/>
                <w:color w:val="000000"/>
              </w:rPr>
              <w:t xml:space="preserve">Trip </w:t>
            </w:r>
            <w:r w:rsidR="00F31EAD" w:rsidRPr="00127437">
              <w:rPr>
                <w:rFonts w:ascii="Calibri" w:hAnsi="Calibri"/>
                <w:color w:val="000000"/>
              </w:rPr>
              <w:t xml:space="preserve">Generation Potential </w:t>
            </w:r>
            <w:r w:rsidRPr="00127437">
              <w:rPr>
                <w:rFonts w:ascii="Calibri" w:hAnsi="Calibri"/>
                <w:color w:val="000000"/>
              </w:rPr>
              <w:t>Change</w:t>
            </w:r>
            <w:r w:rsidR="00F31EAD" w:rsidRPr="00127437">
              <w:rPr>
                <w:rFonts w:ascii="Calibri" w:hAnsi="Calibri"/>
                <w:color w:val="000000"/>
              </w:rPr>
              <w:t xml:space="preserve"> (Proposed</w:t>
            </w:r>
            <w:r w:rsidR="00FA7ED4">
              <w:rPr>
                <w:rFonts w:ascii="Calibri" w:hAnsi="Calibri"/>
                <w:color w:val="000000"/>
              </w:rPr>
              <w:t xml:space="preserve"> Zoning</w:t>
            </w:r>
            <w:r w:rsidR="00F31EAD" w:rsidRPr="00127437">
              <w:rPr>
                <w:rFonts w:ascii="Calibri" w:hAnsi="Calibri"/>
                <w:color w:val="000000"/>
              </w:rPr>
              <w:t xml:space="preserve"> – Existing Zoning)</w:t>
            </w:r>
          </w:p>
        </w:tc>
      </w:tr>
      <w:tr w:rsidR="00582098" w:rsidRPr="00127437" w14:paraId="5B8CC596" w14:textId="77777777" w:rsidTr="00582098">
        <w:trPr>
          <w:trHeight w:val="300"/>
        </w:trPr>
        <w:tc>
          <w:tcPr>
            <w:tcW w:w="485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274832" w14:textId="312DA200" w:rsidR="00582098" w:rsidRPr="00127437" w:rsidRDefault="0030289C" w:rsidP="00582098">
            <w:pPr>
              <w:spacing w:after="0" w:line="276" w:lineRule="auto"/>
              <w:jc w:val="left"/>
              <w:rPr>
                <w:rFonts w:ascii="Calibri" w:hAnsi="Calibri"/>
              </w:rPr>
            </w:pPr>
            <w:r>
              <w:rPr>
                <w:rFonts w:ascii="Calibri" w:hAnsi="Calibri"/>
                <w:color w:val="000000"/>
              </w:rPr>
              <w:t xml:space="preserve">Maximum </w:t>
            </w:r>
            <w:r w:rsidR="00582098" w:rsidRPr="00127437">
              <w:rPr>
                <w:rFonts w:ascii="Calibri" w:hAnsi="Calibri"/>
                <w:color w:val="000000"/>
              </w:rPr>
              <w:t>Trip Generation Change</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14:paraId="0A099044" w14:textId="2EE9AAC6" w:rsidR="00582098" w:rsidRPr="00127437" w:rsidRDefault="00464605">
            <w:pPr>
              <w:spacing w:after="0" w:line="276" w:lineRule="auto"/>
              <w:jc w:val="center"/>
              <w:rPr>
                <w:rFonts w:ascii="Calibri" w:hAnsi="Calibri"/>
                <w:color w:val="000000"/>
              </w:rPr>
            </w:pPr>
            <w:r>
              <w:rPr>
                <w:rFonts w:ascii="Calibri" w:hAnsi="Calibri"/>
                <w:color w:val="000000"/>
              </w:rPr>
              <w:t>+1,951</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14:paraId="2BF03BF9" w14:textId="0E985D57" w:rsidR="00582098" w:rsidRPr="00127437" w:rsidRDefault="00055B3A">
            <w:pPr>
              <w:spacing w:after="0" w:line="276" w:lineRule="auto"/>
              <w:jc w:val="center"/>
              <w:rPr>
                <w:rFonts w:ascii="Calibri" w:hAnsi="Calibri"/>
                <w:color w:val="000000"/>
              </w:rPr>
            </w:pPr>
            <w:r>
              <w:rPr>
                <w:rFonts w:ascii="Calibri" w:hAnsi="Calibri"/>
                <w:color w:val="000000"/>
              </w:rPr>
              <w:t>+170</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3A398CEF" w14:textId="0BBE33BF" w:rsidR="00582098" w:rsidRPr="00127437" w:rsidRDefault="00055B3A">
            <w:pPr>
              <w:spacing w:after="0" w:line="276" w:lineRule="auto"/>
              <w:jc w:val="center"/>
              <w:rPr>
                <w:rFonts w:ascii="Calibri" w:hAnsi="Calibri"/>
                <w:color w:val="000000"/>
              </w:rPr>
            </w:pPr>
            <w:r>
              <w:rPr>
                <w:rFonts w:ascii="Calibri" w:hAnsi="Calibri"/>
                <w:color w:val="000000"/>
              </w:rPr>
              <w:t>+45</w:t>
            </w: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4CE07F9F" w14:textId="11F72F29" w:rsidR="00582098" w:rsidRPr="00127437" w:rsidRDefault="0030289C">
            <w:pPr>
              <w:spacing w:after="0" w:line="276" w:lineRule="auto"/>
              <w:jc w:val="center"/>
              <w:rPr>
                <w:rFonts w:ascii="Calibri" w:hAnsi="Calibri"/>
                <w:color w:val="000000"/>
              </w:rPr>
            </w:pPr>
            <w:r>
              <w:rPr>
                <w:rFonts w:ascii="Calibri" w:hAnsi="Calibri"/>
                <w:color w:val="000000"/>
              </w:rPr>
              <w:t>+125</w:t>
            </w:r>
          </w:p>
        </w:tc>
      </w:tr>
    </w:tbl>
    <w:p w14:paraId="58E8C27B" w14:textId="1172F16E" w:rsidR="00E25211" w:rsidRDefault="00AF310F" w:rsidP="003B09FF">
      <w:pPr>
        <w:spacing w:before="240"/>
      </w:pPr>
      <w:r w:rsidRPr="00127437">
        <w:t xml:space="preserve">Table </w:t>
      </w:r>
      <w:r w:rsidR="000F5302">
        <w:t>5</w:t>
      </w:r>
      <w:r w:rsidR="004211FD" w:rsidRPr="00127437">
        <w:t xml:space="preserve"> shows</w:t>
      </w:r>
      <w:r w:rsidRPr="00127437">
        <w:t xml:space="preserve"> an overall change in zoning </w:t>
      </w:r>
      <w:r w:rsidR="0030289C">
        <w:t xml:space="preserve">could </w:t>
      </w:r>
      <w:r w:rsidR="00906DB4" w:rsidRPr="00127437">
        <w:t>result in</w:t>
      </w:r>
      <w:r w:rsidRPr="00127437">
        <w:t xml:space="preserve"> </w:t>
      </w:r>
      <w:r w:rsidR="0030289C">
        <w:t xml:space="preserve">over 170 additional </w:t>
      </w:r>
      <w:r w:rsidR="006B4831">
        <w:t>trips during the critical weekday p.m. peak hour</w:t>
      </w:r>
      <w:r w:rsidR="00FA7ED4">
        <w:t>, with the rezone scenario showing a total trip generation potential of up to 255 weekday p.m. peak hour trips.</w:t>
      </w:r>
    </w:p>
    <w:p w14:paraId="4CE47605" w14:textId="6D6D2F25" w:rsidR="00D26166" w:rsidRPr="00A91E98" w:rsidRDefault="00D26166" w:rsidP="00D26166">
      <w:pPr>
        <w:pStyle w:val="Heading2"/>
      </w:pPr>
      <w:r w:rsidRPr="00A91E98">
        <w:t>Trip Distribution Pattern</w:t>
      </w:r>
      <w:r w:rsidR="000237FB" w:rsidRPr="00A91E98">
        <w:t xml:space="preserve"> </w:t>
      </w:r>
      <w:r w:rsidR="00A0767B">
        <w:t>and Trip Assignment</w:t>
      </w:r>
    </w:p>
    <w:p w14:paraId="0B6D35A0" w14:textId="0BF7B2B7" w:rsidR="00D26166" w:rsidRDefault="000E7768" w:rsidP="00D26166">
      <w:r w:rsidRPr="00A91E98">
        <w:t xml:space="preserve">Travel patterns within this portion of Sisters for an office and residential site </w:t>
      </w:r>
      <w:r w:rsidR="008838AB" w:rsidRPr="00A91E98">
        <w:t xml:space="preserve">would </w:t>
      </w:r>
      <w:r w:rsidR="00420B87">
        <w:t xml:space="preserve">generally </w:t>
      </w:r>
      <w:r w:rsidR="008838AB" w:rsidRPr="00A91E98">
        <w:t>exhibit a regional pattern.</w:t>
      </w:r>
      <w:r w:rsidR="00D41E95">
        <w:t xml:space="preserve"> </w:t>
      </w:r>
      <w:proofErr w:type="gramStart"/>
      <w:r w:rsidR="00DA7D75">
        <w:t>T</w:t>
      </w:r>
      <w:r w:rsidR="00174273">
        <w:t>he major</w:t>
      </w:r>
      <w:r w:rsidR="00801288">
        <w:t>ity of</w:t>
      </w:r>
      <w:proofErr w:type="gramEnd"/>
      <w:r w:rsidR="00801288">
        <w:t xml:space="preserve"> trips are expected </w:t>
      </w:r>
      <w:r w:rsidR="005A1D8A">
        <w:t xml:space="preserve">south and east of the site to US 20 towards </w:t>
      </w:r>
      <w:r w:rsidR="007C05D3">
        <w:t xml:space="preserve">the center of Sisters </w:t>
      </w:r>
      <w:r w:rsidR="00FB3DCA">
        <w:t xml:space="preserve">with some continuing beyond to Bend </w:t>
      </w:r>
      <w:r w:rsidR="00F74448">
        <w:t>and</w:t>
      </w:r>
      <w:r w:rsidR="00FB3DCA">
        <w:t xml:space="preserve"> Redmond. A smaller number of </w:t>
      </w:r>
      <w:r w:rsidR="00C0760C">
        <w:t xml:space="preserve">vehicles are expected to </w:t>
      </w:r>
      <w:r w:rsidR="00CA228D">
        <w:t>head west of the site</w:t>
      </w:r>
      <w:r w:rsidR="007C4AC7">
        <w:t xml:space="preserve"> to the schools and OR 242 </w:t>
      </w:r>
      <w:r w:rsidR="006B563A">
        <w:t>or north</w:t>
      </w:r>
      <w:r w:rsidR="00164D40">
        <w:t xml:space="preserve"> to US 20</w:t>
      </w:r>
      <w:r w:rsidR="00CE3132">
        <w:t xml:space="preserve">. Approximately, 20 percent are estimated to </w:t>
      </w:r>
      <w:r w:rsidR="00085892">
        <w:t>head east to Barclay Drive</w:t>
      </w:r>
      <w:r w:rsidR="00F06151">
        <w:t xml:space="preserve"> and surrounding businesses. </w:t>
      </w:r>
      <w:r w:rsidR="00F525AF">
        <w:t>Figure 2 illustrates the estimated trip distribution pattern and resulting trip assignment for the added trips</w:t>
      </w:r>
      <w:r w:rsidR="009F3A51">
        <w:t xml:space="preserve"> due to the zone change during the weekday p.m. peak hour.</w:t>
      </w:r>
    </w:p>
    <w:p w14:paraId="6A2B6B57" w14:textId="208F0667" w:rsidR="00CA3C47" w:rsidRDefault="00CA3C47" w:rsidP="00D26166">
      <w:pPr>
        <w:sectPr w:rsidR="00CA3C47" w:rsidSect="00804FF2">
          <w:headerReference w:type="default" r:id="rId13"/>
          <w:footerReference w:type="default" r:id="rId14"/>
          <w:headerReference w:type="first" r:id="rId15"/>
          <w:footerReference w:type="first" r:id="rId16"/>
          <w:type w:val="continuous"/>
          <w:pgSz w:w="12240" w:h="15840"/>
          <w:pgMar w:top="1410" w:right="1440" w:bottom="1170" w:left="1440" w:header="450" w:footer="57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1A2AB2" w14:paraId="1751875E" w14:textId="77777777" w:rsidTr="00F04D22">
        <w:tc>
          <w:tcPr>
            <w:tcW w:w="17570" w:type="dxa"/>
          </w:tcPr>
          <w:p w14:paraId="24DD165E" w14:textId="42E87435" w:rsidR="00BB2268" w:rsidRDefault="00FF3B97" w:rsidP="00A27CEF">
            <w:pPr>
              <w:spacing w:after="120"/>
              <w:rPr>
                <w:noProof/>
              </w:rPr>
            </w:pPr>
            <w:r w:rsidRPr="00940EE8">
              <w:rPr>
                <w:noProof/>
                <w:highlight w:val="yellow"/>
              </w:rPr>
              <w:drawing>
                <wp:anchor distT="0" distB="0" distL="114300" distR="114300" simplePos="0" relativeHeight="251658241" behindDoc="0" locked="0" layoutInCell="1" allowOverlap="1" wp14:anchorId="2CBD5FA5" wp14:editId="6ABEDE15">
                  <wp:simplePos x="0" y="0"/>
                  <wp:positionH relativeFrom="column">
                    <wp:posOffset>91440</wp:posOffset>
                  </wp:positionH>
                  <wp:positionV relativeFrom="paragraph">
                    <wp:posOffset>67945</wp:posOffset>
                  </wp:positionV>
                  <wp:extent cx="297712" cy="297712"/>
                  <wp:effectExtent l="0" t="0" r="7620" b="7620"/>
                  <wp:wrapNone/>
                  <wp:docPr id="19" name="Picture 19"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logo&#10;&#10;Description automatically generated with low confidence"/>
                          <pic:cNvPicPr/>
                        </pic:nvPicPr>
                        <pic:blipFill>
                          <a:blip r:embed="rId17">
                            <a:biLevel thresh="75000"/>
                            <a:extLst>
                              <a:ext uri="{28A0092B-C50C-407E-A947-70E740481C1C}">
                                <a14:useLocalDpi xmlns:a14="http://schemas.microsoft.com/office/drawing/2010/main" val="0"/>
                              </a:ext>
                            </a:extLst>
                          </a:blip>
                          <a:stretch>
                            <a:fillRect/>
                          </a:stretch>
                        </pic:blipFill>
                        <pic:spPr>
                          <a:xfrm>
                            <a:off x="0" y="0"/>
                            <a:ext cx="297712" cy="297712"/>
                          </a:xfrm>
                          <a:prstGeom prst="rect">
                            <a:avLst/>
                          </a:prstGeom>
                        </pic:spPr>
                      </pic:pic>
                    </a:graphicData>
                  </a:graphic>
                  <wp14:sizeRelH relativeFrom="page">
                    <wp14:pctWidth>0</wp14:pctWidth>
                  </wp14:sizeRelH>
                  <wp14:sizeRelV relativeFrom="page">
                    <wp14:pctHeight>0</wp14:pctHeight>
                  </wp14:sizeRelV>
                </wp:anchor>
              </w:drawing>
            </w:r>
            <w:r w:rsidR="0084628F">
              <w:rPr>
                <w:noProof/>
              </w:rPr>
              <w:drawing>
                <wp:inline distT="0" distB="0" distL="0" distR="0" wp14:anchorId="4B0831EE" wp14:editId="774A827D">
                  <wp:extent cx="6547104" cy="4517136"/>
                  <wp:effectExtent l="0" t="0" r="635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8" cstate="print">
                            <a:extLst>
                              <a:ext uri="{28A0092B-C50C-407E-A947-70E740481C1C}">
                                <a14:useLocalDpi xmlns:a14="http://schemas.microsoft.com/office/drawing/2010/main" val="0"/>
                              </a:ext>
                            </a:extLst>
                          </a:blip>
                          <a:srcRect r="16924"/>
                          <a:stretch/>
                        </pic:blipFill>
                        <pic:spPr bwMode="auto">
                          <a:xfrm>
                            <a:off x="0" y="0"/>
                            <a:ext cx="6547104" cy="4517136"/>
                          </a:xfrm>
                          <a:prstGeom prst="rect">
                            <a:avLst/>
                          </a:prstGeom>
                          <a:ln>
                            <a:noFill/>
                          </a:ln>
                          <a:extLst>
                            <a:ext uri="{53640926-AAD7-44D8-BBD7-CCE9431645EC}">
                              <a14:shadowObscured xmlns:a14="http://schemas.microsoft.com/office/drawing/2010/main"/>
                            </a:ext>
                          </a:extLst>
                        </pic:spPr>
                      </pic:pic>
                    </a:graphicData>
                  </a:graphic>
                </wp:inline>
              </w:drawing>
            </w:r>
            <w:r w:rsidR="00221D97">
              <w:rPr>
                <w:noProof/>
              </w:rPr>
              <w:t xml:space="preserve"> </w:t>
            </w:r>
          </w:p>
          <w:p w14:paraId="77DB4715" w14:textId="69902C43" w:rsidR="00D96C61" w:rsidRPr="00114F93" w:rsidRDefault="0020184D" w:rsidP="00A27CEF">
            <w:pPr>
              <w:spacing w:after="120"/>
              <w:rPr>
                <w:noProof/>
              </w:rPr>
            </w:pPr>
            <w:r>
              <w:rPr>
                <w:noProof/>
              </w:rPr>
              <w:drawing>
                <wp:inline distT="0" distB="0" distL="0" distR="0" wp14:anchorId="5AFEF708" wp14:editId="7DE98B90">
                  <wp:extent cx="6367877" cy="31455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67877" cy="3145519"/>
                          </a:xfrm>
                          <a:prstGeom prst="rect">
                            <a:avLst/>
                          </a:prstGeom>
                        </pic:spPr>
                      </pic:pic>
                    </a:graphicData>
                  </a:graphic>
                </wp:inline>
              </w:drawing>
            </w:r>
          </w:p>
          <w:p w14:paraId="6CD73678" w14:textId="54D90CC4" w:rsidR="001A2AB2" w:rsidRDefault="006A6FC8" w:rsidP="00CA1624">
            <w:pPr>
              <w:spacing w:after="120"/>
              <w:rPr>
                <w:highlight w:val="yellow"/>
              </w:rPr>
            </w:pPr>
            <w:r w:rsidRPr="00114F93">
              <w:t xml:space="preserve">Figure </w:t>
            </w:r>
            <w:r w:rsidR="00A53BD1" w:rsidRPr="00114F93">
              <w:t xml:space="preserve">2. Estimated Trip </w:t>
            </w:r>
            <w:r w:rsidR="002F7D4E" w:rsidRPr="002F7D4E">
              <w:t>Distribution</w:t>
            </w:r>
            <w:r w:rsidR="002F7D4E" w:rsidRPr="002F7D4E">
              <w:rPr>
                <w:noProof/>
              </w:rPr>
              <w:t xml:space="preserve"> </w:t>
            </w:r>
            <w:r w:rsidR="002F7D4E" w:rsidRPr="002F7D4E">
              <w:t>and</w:t>
            </w:r>
            <w:r w:rsidR="00A53BD1" w:rsidRPr="00114F93">
              <w:t xml:space="preserve"> </w:t>
            </w:r>
            <w:r w:rsidR="00C76813">
              <w:t xml:space="preserve">Trip </w:t>
            </w:r>
            <w:r w:rsidR="00A53BD1" w:rsidRPr="00114F93">
              <w:t>Assignment of Additional Weekday PM Peak Hour Trips.</w:t>
            </w:r>
          </w:p>
        </w:tc>
      </w:tr>
    </w:tbl>
    <w:p w14:paraId="7C88D13A" w14:textId="77777777" w:rsidR="00CA3C47" w:rsidRDefault="00CA3C47" w:rsidP="00D26166">
      <w:pPr>
        <w:pStyle w:val="Heading2"/>
        <w:rPr>
          <w:highlight w:val="yellow"/>
        </w:rPr>
        <w:sectPr w:rsidR="00CA3C47" w:rsidSect="00CA1624">
          <w:pgSz w:w="12240" w:h="15840" w:code="1"/>
          <w:pgMar w:top="1411" w:right="1008" w:bottom="1166" w:left="1008" w:header="446" w:footer="576" w:gutter="0"/>
          <w:cols w:space="720"/>
          <w:docGrid w:linePitch="360"/>
        </w:sectPr>
      </w:pPr>
    </w:p>
    <w:p w14:paraId="0AAD7A1E" w14:textId="77777777" w:rsidR="00D26166" w:rsidRPr="00527F5E" w:rsidRDefault="00D26166" w:rsidP="00D26166">
      <w:pPr>
        <w:pStyle w:val="Heading2"/>
      </w:pPr>
      <w:r w:rsidRPr="00527F5E">
        <w:t>Study Area</w:t>
      </w:r>
    </w:p>
    <w:p w14:paraId="2A09FF7D" w14:textId="42D3D323" w:rsidR="00E62B9C" w:rsidRDefault="00D26166" w:rsidP="00CE5181">
      <w:r w:rsidRPr="00527F5E">
        <w:t xml:space="preserve">ODOT considers projects as having a significant impact with 50 or more weekday p.m. peak hour trips at an intersection. </w:t>
      </w:r>
      <w:r w:rsidR="00BC4C93" w:rsidRPr="00527F5E">
        <w:t>Based on the estimated impacts shown in Figure 2</w:t>
      </w:r>
      <w:r w:rsidR="00C530B1" w:rsidRPr="00527F5E">
        <w:t xml:space="preserve">, </w:t>
      </w:r>
      <w:proofErr w:type="gramStart"/>
      <w:r w:rsidR="00B00829">
        <w:t>all of</w:t>
      </w:r>
      <w:proofErr w:type="gramEnd"/>
      <w:r w:rsidR="00B00829">
        <w:t xml:space="preserve"> the locations shown in Figure 2 are </w:t>
      </w:r>
      <w:r w:rsidR="00F2165B">
        <w:t>included</w:t>
      </w:r>
      <w:r w:rsidR="00B00829">
        <w:t xml:space="preserve"> within th</w:t>
      </w:r>
      <w:r w:rsidR="00081DF0">
        <w:t>is</w:t>
      </w:r>
      <w:r w:rsidR="00B00829">
        <w:t xml:space="preserve"> TPR analysis</w:t>
      </w:r>
      <w:r w:rsidR="00081DF0">
        <w:t xml:space="preserve">. </w:t>
      </w:r>
    </w:p>
    <w:p w14:paraId="72CE013B" w14:textId="0B4FC427" w:rsidR="00C15E4C" w:rsidRDefault="00824194" w:rsidP="00824194">
      <w:pPr>
        <w:pStyle w:val="Heading2"/>
      </w:pPr>
      <w:r>
        <w:t>Traffic Volume Scenarios</w:t>
      </w:r>
    </w:p>
    <w:p w14:paraId="2215055C" w14:textId="66A5D505" w:rsidR="00C15E4C" w:rsidRDefault="00C15E4C" w:rsidP="00CE5181">
      <w:r>
        <w:t>Traffic volume scenarios were developed for the existing (UAR zoning)</w:t>
      </w:r>
      <w:r w:rsidR="004038CE">
        <w:t xml:space="preserve"> and proposed (PF/I and MFR) zoning scenarios using the forecast traffic volumes from the City’s Transportation System Plan Update</w:t>
      </w:r>
      <w:r w:rsidR="0020184D">
        <w:t xml:space="preserve"> as a base</w:t>
      </w:r>
      <w:r w:rsidR="004038CE">
        <w:t>.</w:t>
      </w:r>
      <w:r w:rsidR="001F6690">
        <w:t xml:space="preserve"> </w:t>
      </w:r>
      <w:r w:rsidR="0078613C">
        <w:t xml:space="preserve">These year 2040 forecasts directly reflect conditions with the existing zoning, with the proposed zoning scenario approximated through the addition of these volumes with the </w:t>
      </w:r>
      <w:r w:rsidR="00134B7B">
        <w:t xml:space="preserve">potential </w:t>
      </w:r>
      <w:r w:rsidR="0078613C">
        <w:t xml:space="preserve">trip difference. </w:t>
      </w:r>
      <w:r w:rsidR="001F6690">
        <w:t xml:space="preserve">The City’s </w:t>
      </w:r>
      <w:r w:rsidR="00A72E31">
        <w:t xml:space="preserve">TSP </w:t>
      </w:r>
      <w:r w:rsidR="00134B7B">
        <w:t xml:space="preserve">Update </w:t>
      </w:r>
      <w:r w:rsidR="00A72E31">
        <w:t>included all the study intersections except the Trinity Way connection to OR 242. Volumes at this location were approximated by balancing travel forecasts</w:t>
      </w:r>
      <w:r w:rsidR="00185689">
        <w:t xml:space="preserve"> </w:t>
      </w:r>
      <w:r w:rsidR="00A72E31">
        <w:t xml:space="preserve">at the adjacent intersections. The resultant traffic volumes </w:t>
      </w:r>
      <w:r w:rsidR="0073041D">
        <w:t xml:space="preserve">for the existing and proposed zoning scenarios </w:t>
      </w:r>
      <w:r w:rsidR="00A72E31">
        <w:t>are illustrated in Figure</w:t>
      </w:r>
      <w:r w:rsidR="0073041D">
        <w:t>s</w:t>
      </w:r>
      <w:r w:rsidR="00A72E31">
        <w:t xml:space="preserve"> </w:t>
      </w:r>
      <w:r w:rsidR="00CF2CBB">
        <w:t>3</w:t>
      </w:r>
      <w:r w:rsidR="0073041D">
        <w:t xml:space="preserve"> and </w:t>
      </w:r>
      <w:r w:rsidR="00CF2CBB">
        <w:t>4</w:t>
      </w:r>
      <w:r w:rsidR="00A72E31">
        <w:t>.</w:t>
      </w:r>
    </w:p>
    <w:p w14:paraId="237CE77D" w14:textId="530A3A9A" w:rsidR="005744A9" w:rsidRDefault="005744A9" w:rsidP="005744A9">
      <w:pPr>
        <w:pStyle w:val="Heading2"/>
      </w:pPr>
      <w:r>
        <w:t>Traffic Operations</w:t>
      </w:r>
    </w:p>
    <w:p w14:paraId="3C39B50B" w14:textId="0AC7A2C8" w:rsidR="005744A9" w:rsidRDefault="005744A9" w:rsidP="005744A9">
      <w:r>
        <w:t xml:space="preserve">An operations analysis was prepared for the base and “with rezone” traffic volumes to identify whether there were any transportation </w:t>
      </w:r>
      <w:proofErr w:type="gramStart"/>
      <w:r>
        <w:t>facilities</w:t>
      </w:r>
      <w:proofErr w:type="gramEnd"/>
      <w:r>
        <w:t xml:space="preserve"> </w:t>
      </w:r>
      <w:r w:rsidR="000A3B36">
        <w:t xml:space="preserve">would require improvements to mitigate the impact of the proposed rezone. The operations analysis was prepared using the same </w:t>
      </w:r>
      <w:r w:rsidR="00826E36">
        <w:t>analysis methodology (</w:t>
      </w:r>
      <w:r w:rsidR="000A3B36">
        <w:t>Highway Capacity Manual</w:t>
      </w:r>
      <w:r w:rsidR="00421D7C">
        <w:t>,</w:t>
      </w:r>
      <w:r w:rsidR="000A3B36">
        <w:t xml:space="preserve"> 6</w:t>
      </w:r>
      <w:r w:rsidR="000A3B36" w:rsidRPr="00826E36">
        <w:rPr>
          <w:vertAlign w:val="superscript"/>
        </w:rPr>
        <w:t>th</w:t>
      </w:r>
      <w:r w:rsidR="000A3B36">
        <w:t xml:space="preserve"> Edition</w:t>
      </w:r>
      <w:r w:rsidR="00826E36">
        <w:t>)</w:t>
      </w:r>
      <w:r w:rsidR="000A3B36">
        <w:t xml:space="preserve"> as the </w:t>
      </w:r>
      <w:r w:rsidR="00421D7C">
        <w:t xml:space="preserve">adopted </w:t>
      </w:r>
      <w:r w:rsidR="000A3B36">
        <w:t>Transportation System Plan.</w:t>
      </w:r>
      <w:r w:rsidR="00421D7C">
        <w:t xml:space="preserve"> </w:t>
      </w:r>
      <w:r w:rsidR="007D217C">
        <w:t>This analysis includes the planned roundabout at the US 20/Locust Street intersection</w:t>
      </w:r>
      <w:r w:rsidR="009C7878">
        <w:t xml:space="preserve"> and some level of rerouting associated with the full implementation of the Alternate Route.</w:t>
      </w:r>
    </w:p>
    <w:p w14:paraId="2D12EAF7" w14:textId="3219B8DB" w:rsidR="00421D7C" w:rsidRDefault="00421D7C" w:rsidP="005744A9">
      <w:r>
        <w:t>Consistent with the adopted TSP, the comparative analysis</w:t>
      </w:r>
      <w:r w:rsidR="005F65A6">
        <w:t>, which is based on peak 15-minute summer conditions in 2040,</w:t>
      </w:r>
      <w:r>
        <w:t xml:space="preserve"> identified the following:</w:t>
      </w:r>
    </w:p>
    <w:p w14:paraId="7B43384C" w14:textId="15526105" w:rsidR="00421D7C" w:rsidRDefault="00421D7C" w:rsidP="00421D7C">
      <w:pPr>
        <w:pStyle w:val="ListParagraph"/>
        <w:numPr>
          <w:ilvl w:val="0"/>
          <w:numId w:val="14"/>
        </w:numPr>
      </w:pPr>
      <w:r>
        <w:t xml:space="preserve">There is adequate capacity on the local City network to support the additional trips. Trinity Way, </w:t>
      </w:r>
      <w:r w:rsidR="008B767C">
        <w:t xml:space="preserve">McKinney Butte Road, Hood Street, and </w:t>
      </w:r>
      <w:r w:rsidR="00F3229C">
        <w:t>Oregon Highway 242 will continue to operate within their carrying capacity.</w:t>
      </w:r>
    </w:p>
    <w:p w14:paraId="5E85A5D4" w14:textId="0CFCE5E2" w:rsidR="00F3229C" w:rsidRDefault="0001162B" w:rsidP="00421D7C">
      <w:pPr>
        <w:pStyle w:val="ListParagraph"/>
        <w:numPr>
          <w:ilvl w:val="0"/>
          <w:numId w:val="14"/>
        </w:numPr>
      </w:pPr>
      <w:r>
        <w:t xml:space="preserve">Even with the roundabouts, the </w:t>
      </w:r>
      <w:r w:rsidR="00F3229C">
        <w:t>US 20</w:t>
      </w:r>
      <w:r>
        <w:t>/Barclay and US 20/Locust</w:t>
      </w:r>
      <w:r w:rsidR="00F3229C">
        <w:t xml:space="preserve"> </w:t>
      </w:r>
      <w:r>
        <w:t xml:space="preserve">intersections </w:t>
      </w:r>
      <w:r w:rsidR="00F3229C">
        <w:t xml:space="preserve">will operate over ODOT mobility </w:t>
      </w:r>
      <w:r w:rsidR="0012189A">
        <w:t>standards with or without the rezone.</w:t>
      </w:r>
      <w:r w:rsidR="00121C22">
        <w:t xml:space="preserve"> </w:t>
      </w:r>
      <w:r w:rsidR="0068036F">
        <w:t>To maintain acceptable mobility standards during the peak summer season, additional turn lanes would be required.</w:t>
      </w:r>
    </w:p>
    <w:p w14:paraId="69AC2454" w14:textId="250FA864" w:rsidR="00FA2291" w:rsidRDefault="005F65A6" w:rsidP="00421D7C">
      <w:pPr>
        <w:pStyle w:val="ListParagraph"/>
        <w:numPr>
          <w:ilvl w:val="0"/>
          <w:numId w:val="14"/>
        </w:numPr>
      </w:pPr>
      <w:proofErr w:type="gramStart"/>
      <w:r>
        <w:t>Left-turns</w:t>
      </w:r>
      <w:proofErr w:type="gramEnd"/>
      <w:r>
        <w:t xml:space="preserve"> onto the highway will operate with high delays throughout the US 20 corridor.</w:t>
      </w:r>
      <w:r w:rsidR="00404452">
        <w:t xml:space="preserve"> Development of off-highway routes to the roundabouts at McKinney Butte – Barclay and Locust</w:t>
      </w:r>
      <w:r w:rsidR="00502299">
        <w:t xml:space="preserve"> Street will be important for continued highway crossings and access.</w:t>
      </w:r>
    </w:p>
    <w:p w14:paraId="202CC5F7" w14:textId="70D72A11" w:rsidR="00907615" w:rsidRPr="005744A9" w:rsidRDefault="00907615" w:rsidP="00907615">
      <w:r>
        <w:t>Additional details on the specific</w:t>
      </w:r>
      <w:r w:rsidR="003B6BB3">
        <w:t xml:space="preserve"> highway intersections </w:t>
      </w:r>
      <w:r w:rsidR="00F429ED">
        <w:t>are</w:t>
      </w:r>
      <w:r w:rsidR="003B6BB3">
        <w:t xml:space="preserve"> provided below.</w:t>
      </w:r>
    </w:p>
    <w:p w14:paraId="4D2AFB9F" w14:textId="77777777" w:rsidR="0003654F" w:rsidRDefault="0003654F" w:rsidP="00CE5181">
      <w:pPr>
        <w:sectPr w:rsidR="0003654F" w:rsidSect="00CA3C47">
          <w:pgSz w:w="12240" w:h="15840"/>
          <w:pgMar w:top="1410" w:right="1440" w:bottom="1170" w:left="1440" w:header="450" w:footer="570" w:gutter="0"/>
          <w:cols w:space="720"/>
          <w:docGrid w:linePitch="360"/>
        </w:sectPr>
      </w:pPr>
    </w:p>
    <w:tbl>
      <w:tblPr>
        <w:tblStyle w:val="TableGrid"/>
        <w:tblW w:w="13320" w:type="dxa"/>
        <w:tblInd w:w="-4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320"/>
      </w:tblGrid>
      <w:tr w:rsidR="0073041D" w14:paraId="1D4590B4" w14:textId="77777777" w:rsidTr="008E4EB9">
        <w:trPr>
          <w:trHeight w:val="3314"/>
        </w:trPr>
        <w:tc>
          <w:tcPr>
            <w:tcW w:w="13320" w:type="dxa"/>
          </w:tcPr>
          <w:p w14:paraId="05049E9D" w14:textId="1AD5EFF4" w:rsidR="0073041D" w:rsidRDefault="00F429ED" w:rsidP="00CE5181">
            <w:r>
              <w:rPr>
                <w:noProof/>
              </w:rPr>
              <w:drawing>
                <wp:anchor distT="0" distB="0" distL="114300" distR="114300" simplePos="0" relativeHeight="251658240" behindDoc="0" locked="0" layoutInCell="1" allowOverlap="1" wp14:anchorId="55A92FE5" wp14:editId="51F981A7">
                  <wp:simplePos x="0" y="0"/>
                  <wp:positionH relativeFrom="column">
                    <wp:posOffset>7894320</wp:posOffset>
                  </wp:positionH>
                  <wp:positionV relativeFrom="paragraph">
                    <wp:posOffset>22226</wp:posOffset>
                  </wp:positionV>
                  <wp:extent cx="276860" cy="276860"/>
                  <wp:effectExtent l="0" t="0" r="8890" b="889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 cy="276860"/>
                          </a:xfrm>
                          <a:prstGeom prst="rect">
                            <a:avLst/>
                          </a:prstGeom>
                        </pic:spPr>
                      </pic:pic>
                    </a:graphicData>
                  </a:graphic>
                  <wp14:sizeRelH relativeFrom="page">
                    <wp14:pctWidth>0</wp14:pctWidth>
                  </wp14:sizeRelH>
                  <wp14:sizeRelV relativeFrom="page">
                    <wp14:pctHeight>0</wp14:pctHeight>
                  </wp14:sizeRelV>
                </wp:anchor>
              </w:drawing>
            </w:r>
            <w:r w:rsidR="00D1585F">
              <w:rPr>
                <w:noProof/>
              </w:rPr>
              <w:drawing>
                <wp:inline distT="0" distB="0" distL="0" distR="0" wp14:anchorId="5A5DFD2B" wp14:editId="5513C79F">
                  <wp:extent cx="8214437" cy="2660072"/>
                  <wp:effectExtent l="0" t="0" r="0" b="698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21" cstate="print">
                            <a:extLst>
                              <a:ext uri="{28A0092B-C50C-407E-A947-70E740481C1C}">
                                <a14:useLocalDpi xmlns:a14="http://schemas.microsoft.com/office/drawing/2010/main" val="0"/>
                              </a:ext>
                            </a:extLst>
                          </a:blip>
                          <a:srcRect l="1762" t="25836" r="18911" b="29373"/>
                          <a:stretch/>
                        </pic:blipFill>
                        <pic:spPr bwMode="auto">
                          <a:xfrm>
                            <a:off x="0" y="0"/>
                            <a:ext cx="8284661" cy="2682812"/>
                          </a:xfrm>
                          <a:prstGeom prst="rect">
                            <a:avLst/>
                          </a:prstGeom>
                          <a:ln>
                            <a:noFill/>
                          </a:ln>
                          <a:extLst>
                            <a:ext uri="{53640926-AAD7-44D8-BBD7-CCE9431645EC}">
                              <a14:shadowObscured xmlns:a14="http://schemas.microsoft.com/office/drawing/2010/main"/>
                            </a:ext>
                          </a:extLst>
                        </pic:spPr>
                      </pic:pic>
                    </a:graphicData>
                  </a:graphic>
                </wp:inline>
              </w:drawing>
            </w:r>
          </w:p>
        </w:tc>
      </w:tr>
      <w:tr w:rsidR="0073041D" w14:paraId="25B403CD" w14:textId="77777777" w:rsidTr="008E4EB9">
        <w:tc>
          <w:tcPr>
            <w:tcW w:w="13320" w:type="dxa"/>
          </w:tcPr>
          <w:p w14:paraId="10CD0E8D" w14:textId="1DE89CF3" w:rsidR="0073041D" w:rsidRDefault="0073041D" w:rsidP="00CE5181">
            <w:r>
              <w:rPr>
                <w:noProof/>
              </w:rPr>
              <w:drawing>
                <wp:inline distT="0" distB="0" distL="0" distR="0" wp14:anchorId="074A872A" wp14:editId="4AF71392">
                  <wp:extent cx="8001000" cy="39593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01000" cy="3959352"/>
                          </a:xfrm>
                          <a:prstGeom prst="rect">
                            <a:avLst/>
                          </a:prstGeom>
                        </pic:spPr>
                      </pic:pic>
                    </a:graphicData>
                  </a:graphic>
                </wp:inline>
              </w:drawing>
            </w:r>
            <w:r>
              <w:br/>
              <w:t xml:space="preserve">Figure </w:t>
            </w:r>
            <w:r w:rsidR="00CF2CBB">
              <w:t>3</w:t>
            </w:r>
            <w:r>
              <w:t>. Year 2040 (Existing Zoning) traffic volume forecasts, weekday p.m. peak hour.</w:t>
            </w:r>
          </w:p>
        </w:tc>
      </w:tr>
      <w:tr w:rsidR="002576A9" w14:paraId="582DB9A5" w14:textId="77777777" w:rsidTr="008E4EB9">
        <w:tc>
          <w:tcPr>
            <w:tcW w:w="13320" w:type="dxa"/>
          </w:tcPr>
          <w:p w14:paraId="40715DF1" w14:textId="63346ABB" w:rsidR="002576A9" w:rsidRDefault="00023F9D" w:rsidP="00CE5181">
            <w:pPr>
              <w:rPr>
                <w:noProof/>
              </w:rPr>
            </w:pPr>
            <w:r>
              <w:rPr>
                <w:noProof/>
              </w:rPr>
              <w:drawing>
                <wp:inline distT="0" distB="0" distL="0" distR="0" wp14:anchorId="46BDB474" wp14:editId="7AE6F18D">
                  <wp:extent cx="8001000" cy="39593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0" cy="3959352"/>
                          </a:xfrm>
                          <a:prstGeom prst="rect">
                            <a:avLst/>
                          </a:prstGeom>
                        </pic:spPr>
                      </pic:pic>
                    </a:graphicData>
                  </a:graphic>
                </wp:inline>
              </w:drawing>
            </w:r>
            <w:r w:rsidR="00B5194D">
              <w:rPr>
                <w:noProof/>
              </w:rPr>
              <w:br/>
            </w:r>
            <w:r w:rsidR="002576A9">
              <w:rPr>
                <w:noProof/>
              </w:rPr>
              <w:t xml:space="preserve">Figure </w:t>
            </w:r>
            <w:r w:rsidR="00CF2CBB">
              <w:rPr>
                <w:noProof/>
              </w:rPr>
              <w:t>4</w:t>
            </w:r>
            <w:r w:rsidR="002576A9">
              <w:rPr>
                <w:noProof/>
              </w:rPr>
              <w:t>. Year 2040 (Proposed Zoning) traffic volume forecasts, weekday p.m. peak hour.</w:t>
            </w:r>
          </w:p>
        </w:tc>
      </w:tr>
    </w:tbl>
    <w:p w14:paraId="34726E9F" w14:textId="77777777" w:rsidR="005E2ACC" w:rsidRDefault="005E2ACC" w:rsidP="00B5194D">
      <w:pPr>
        <w:sectPr w:rsidR="005E2ACC" w:rsidSect="008E4EB9">
          <w:pgSz w:w="15840" w:h="24480" w:code="3"/>
          <w:pgMar w:top="1410" w:right="1440" w:bottom="1170" w:left="1440" w:header="450" w:footer="570" w:gutter="0"/>
          <w:cols w:space="720"/>
          <w:docGrid w:linePitch="360"/>
        </w:sectPr>
      </w:pPr>
    </w:p>
    <w:p w14:paraId="5BD1941E" w14:textId="7D2D4722" w:rsidR="00484674" w:rsidRPr="00AF2B4A" w:rsidRDefault="00484674" w:rsidP="00484674">
      <w:pPr>
        <w:spacing w:after="0"/>
        <w:ind w:left="-360"/>
        <w:rPr>
          <w:b/>
          <w:bCs/>
        </w:rPr>
      </w:pPr>
      <w:r w:rsidRPr="00AF2B4A">
        <w:rPr>
          <w:b/>
          <w:bCs/>
        </w:rPr>
        <w:t xml:space="preserve">Table </w:t>
      </w:r>
      <w:r w:rsidR="00D93C81">
        <w:rPr>
          <w:b/>
          <w:bCs/>
        </w:rPr>
        <w:t>6</w:t>
      </w:r>
      <w:r w:rsidRPr="00AF2B4A">
        <w:rPr>
          <w:b/>
          <w:bCs/>
        </w:rPr>
        <w:t xml:space="preserve">. Summary of Intersection </w:t>
      </w:r>
      <w:r>
        <w:rPr>
          <w:b/>
          <w:bCs/>
        </w:rPr>
        <w:t>Operations</w:t>
      </w:r>
      <w:r w:rsidR="005E2236">
        <w:rPr>
          <w:b/>
          <w:bCs/>
        </w:rPr>
        <w:t>, Weekday PM Peak Hour</w:t>
      </w:r>
    </w:p>
    <w:tbl>
      <w:tblPr>
        <w:tblStyle w:val="TableGrid"/>
        <w:tblW w:w="14508" w:type="dxa"/>
        <w:jc w:val="center"/>
        <w:tblLayout w:type="fixed"/>
        <w:tblLook w:val="04A0" w:firstRow="1" w:lastRow="0" w:firstColumn="1" w:lastColumn="0" w:noHBand="0" w:noVBand="1"/>
      </w:tblPr>
      <w:tblGrid>
        <w:gridCol w:w="1975"/>
        <w:gridCol w:w="1355"/>
        <w:gridCol w:w="1750"/>
        <w:gridCol w:w="1490"/>
        <w:gridCol w:w="1674"/>
        <w:gridCol w:w="1566"/>
        <w:gridCol w:w="1566"/>
        <w:gridCol w:w="1566"/>
        <w:gridCol w:w="1566"/>
      </w:tblGrid>
      <w:tr w:rsidR="00F476E3" w:rsidRPr="00B76368" w14:paraId="141B8CE7" w14:textId="77777777" w:rsidTr="008B0A54">
        <w:trPr>
          <w:trHeight w:val="350"/>
          <w:jc w:val="center"/>
        </w:trPr>
        <w:tc>
          <w:tcPr>
            <w:tcW w:w="1975" w:type="dxa"/>
            <w:vMerge w:val="restart"/>
            <w:shd w:val="clear" w:color="auto" w:fill="CEE4D3"/>
            <w:vAlign w:val="bottom"/>
          </w:tcPr>
          <w:p w14:paraId="4357996F" w14:textId="089316DB" w:rsidR="00F476E3" w:rsidRPr="00B76368" w:rsidRDefault="00F476E3" w:rsidP="00F476E3">
            <w:pPr>
              <w:spacing w:before="40" w:after="40"/>
              <w:jc w:val="center"/>
              <w:rPr>
                <w:rFonts w:ascii="Verdana" w:hAnsi="Verdana"/>
                <w:b/>
                <w:sz w:val="16"/>
                <w:szCs w:val="16"/>
              </w:rPr>
            </w:pPr>
            <w:r w:rsidRPr="00B76368">
              <w:rPr>
                <w:rFonts w:ascii="Verdana" w:hAnsi="Verdana"/>
                <w:b/>
                <w:sz w:val="16"/>
                <w:szCs w:val="16"/>
              </w:rPr>
              <w:t>Intersection</w:t>
            </w:r>
          </w:p>
        </w:tc>
        <w:tc>
          <w:tcPr>
            <w:tcW w:w="1355" w:type="dxa"/>
            <w:vMerge w:val="restart"/>
            <w:shd w:val="clear" w:color="auto" w:fill="CEE4D3"/>
            <w:vAlign w:val="bottom"/>
          </w:tcPr>
          <w:p w14:paraId="12A621E0" w14:textId="074AD333" w:rsidR="00F476E3" w:rsidRDefault="00F476E3" w:rsidP="008B0A54">
            <w:pPr>
              <w:spacing w:before="40" w:after="40"/>
              <w:ind w:left="-104" w:right="-105"/>
              <w:jc w:val="center"/>
              <w:rPr>
                <w:rFonts w:ascii="Verdana" w:hAnsi="Verdana"/>
                <w:b/>
                <w:sz w:val="16"/>
                <w:szCs w:val="16"/>
              </w:rPr>
            </w:pPr>
            <w:r>
              <w:rPr>
                <w:rFonts w:ascii="Verdana" w:hAnsi="Verdana"/>
                <w:b/>
                <w:sz w:val="16"/>
                <w:szCs w:val="16"/>
              </w:rPr>
              <w:t>Performance Standard</w:t>
            </w:r>
          </w:p>
        </w:tc>
        <w:tc>
          <w:tcPr>
            <w:tcW w:w="4914" w:type="dxa"/>
            <w:gridSpan w:val="3"/>
            <w:shd w:val="clear" w:color="auto" w:fill="CEE4D3"/>
            <w:vAlign w:val="bottom"/>
          </w:tcPr>
          <w:p w14:paraId="6DEC3EA3" w14:textId="5ADD05BA" w:rsidR="00F476E3" w:rsidRDefault="00F476E3" w:rsidP="00F476E3">
            <w:pPr>
              <w:spacing w:before="40" w:after="40"/>
              <w:jc w:val="center"/>
              <w:rPr>
                <w:rFonts w:ascii="Verdana" w:hAnsi="Verdana"/>
                <w:b/>
                <w:sz w:val="16"/>
                <w:szCs w:val="16"/>
              </w:rPr>
            </w:pPr>
            <w:r>
              <w:rPr>
                <w:rFonts w:ascii="Verdana" w:hAnsi="Verdana"/>
                <w:b/>
                <w:sz w:val="16"/>
                <w:szCs w:val="16"/>
              </w:rPr>
              <w:t>Year 2040 Existing Zoning</w:t>
            </w:r>
          </w:p>
        </w:tc>
        <w:tc>
          <w:tcPr>
            <w:tcW w:w="4698" w:type="dxa"/>
            <w:gridSpan w:val="3"/>
            <w:shd w:val="clear" w:color="auto" w:fill="CEE4D3"/>
            <w:vAlign w:val="bottom"/>
          </w:tcPr>
          <w:p w14:paraId="05E7F789" w14:textId="750FBD99" w:rsidR="00F476E3" w:rsidRDefault="00F476E3" w:rsidP="00F476E3">
            <w:pPr>
              <w:spacing w:before="40" w:after="40"/>
              <w:jc w:val="center"/>
              <w:rPr>
                <w:rFonts w:ascii="Verdana" w:hAnsi="Verdana"/>
                <w:b/>
                <w:sz w:val="16"/>
                <w:szCs w:val="16"/>
              </w:rPr>
            </w:pPr>
            <w:r>
              <w:rPr>
                <w:rFonts w:ascii="Verdana" w:hAnsi="Verdana"/>
                <w:b/>
                <w:sz w:val="16"/>
                <w:szCs w:val="16"/>
              </w:rPr>
              <w:t>Year 2040 Proposed Zoning</w:t>
            </w:r>
          </w:p>
        </w:tc>
        <w:tc>
          <w:tcPr>
            <w:tcW w:w="1566" w:type="dxa"/>
            <w:vMerge w:val="restart"/>
            <w:shd w:val="clear" w:color="auto" w:fill="CEE4D3"/>
            <w:vAlign w:val="bottom"/>
          </w:tcPr>
          <w:p w14:paraId="2F1001A3" w14:textId="774B3C91" w:rsidR="00F476E3" w:rsidRDefault="00F476E3" w:rsidP="00F476E3">
            <w:pPr>
              <w:spacing w:before="40" w:after="40"/>
              <w:jc w:val="center"/>
              <w:rPr>
                <w:rFonts w:ascii="Verdana" w:hAnsi="Verdana"/>
                <w:b/>
                <w:sz w:val="16"/>
                <w:szCs w:val="16"/>
              </w:rPr>
            </w:pPr>
            <w:r>
              <w:rPr>
                <w:rFonts w:ascii="Verdana" w:hAnsi="Verdana"/>
                <w:b/>
                <w:sz w:val="16"/>
                <w:szCs w:val="16"/>
              </w:rPr>
              <w:t>Acceptable?</w:t>
            </w:r>
          </w:p>
        </w:tc>
      </w:tr>
      <w:tr w:rsidR="00F476E3" w:rsidRPr="00B76368" w14:paraId="5702FA0C" w14:textId="77777777" w:rsidTr="008B0A54">
        <w:trPr>
          <w:trHeight w:val="584"/>
          <w:jc w:val="center"/>
        </w:trPr>
        <w:tc>
          <w:tcPr>
            <w:tcW w:w="1975" w:type="dxa"/>
            <w:vMerge/>
            <w:shd w:val="clear" w:color="auto" w:fill="CEE4D3"/>
            <w:vAlign w:val="bottom"/>
          </w:tcPr>
          <w:p w14:paraId="122C322C" w14:textId="2FFC5DBB" w:rsidR="00F476E3" w:rsidRPr="00B76368" w:rsidRDefault="00F476E3" w:rsidP="00F476E3">
            <w:pPr>
              <w:spacing w:before="40" w:after="40"/>
              <w:jc w:val="center"/>
              <w:rPr>
                <w:rFonts w:ascii="Verdana" w:hAnsi="Verdana"/>
                <w:b/>
                <w:sz w:val="16"/>
                <w:szCs w:val="16"/>
              </w:rPr>
            </w:pPr>
          </w:p>
        </w:tc>
        <w:tc>
          <w:tcPr>
            <w:tcW w:w="1355" w:type="dxa"/>
            <w:vMerge/>
            <w:shd w:val="clear" w:color="auto" w:fill="CEE4D3"/>
            <w:vAlign w:val="bottom"/>
          </w:tcPr>
          <w:p w14:paraId="448D6B58" w14:textId="7B7AD4D4" w:rsidR="00F476E3" w:rsidRPr="00B76368" w:rsidRDefault="00F476E3" w:rsidP="00F476E3">
            <w:pPr>
              <w:spacing w:before="40" w:after="40"/>
              <w:jc w:val="center"/>
              <w:rPr>
                <w:rFonts w:ascii="Verdana" w:hAnsi="Verdana"/>
                <w:b/>
                <w:sz w:val="16"/>
                <w:szCs w:val="16"/>
              </w:rPr>
            </w:pPr>
          </w:p>
        </w:tc>
        <w:tc>
          <w:tcPr>
            <w:tcW w:w="1750" w:type="dxa"/>
            <w:shd w:val="clear" w:color="auto" w:fill="CEE4D3"/>
            <w:vAlign w:val="bottom"/>
          </w:tcPr>
          <w:p w14:paraId="005BF301" w14:textId="77777777" w:rsidR="00F476E3" w:rsidRPr="00B76368" w:rsidRDefault="00F476E3" w:rsidP="00F476E3">
            <w:pPr>
              <w:spacing w:before="40" w:after="40"/>
              <w:jc w:val="center"/>
              <w:rPr>
                <w:rFonts w:ascii="Verdana" w:hAnsi="Verdana"/>
                <w:b/>
                <w:sz w:val="16"/>
                <w:szCs w:val="16"/>
              </w:rPr>
            </w:pPr>
            <w:r>
              <w:rPr>
                <w:rFonts w:ascii="Verdana" w:hAnsi="Verdana"/>
                <w:b/>
                <w:sz w:val="16"/>
                <w:szCs w:val="16"/>
              </w:rPr>
              <w:t>LOS</w:t>
            </w:r>
          </w:p>
        </w:tc>
        <w:tc>
          <w:tcPr>
            <w:tcW w:w="1490" w:type="dxa"/>
            <w:shd w:val="clear" w:color="auto" w:fill="CEE4D3"/>
            <w:vAlign w:val="bottom"/>
          </w:tcPr>
          <w:p w14:paraId="62860D48" w14:textId="77777777" w:rsidR="00F476E3" w:rsidRPr="00B76368" w:rsidRDefault="00F476E3" w:rsidP="00F476E3">
            <w:pPr>
              <w:spacing w:before="40" w:after="40"/>
              <w:jc w:val="center"/>
              <w:rPr>
                <w:rFonts w:ascii="Verdana" w:hAnsi="Verdana"/>
                <w:b/>
                <w:sz w:val="16"/>
                <w:szCs w:val="16"/>
              </w:rPr>
            </w:pPr>
            <w:r>
              <w:rPr>
                <w:rFonts w:ascii="Verdana" w:hAnsi="Verdana"/>
                <w:b/>
                <w:sz w:val="16"/>
                <w:szCs w:val="16"/>
              </w:rPr>
              <w:t>Delay (s/</w:t>
            </w:r>
            <w:proofErr w:type="spellStart"/>
            <w:r>
              <w:rPr>
                <w:rFonts w:ascii="Verdana" w:hAnsi="Verdana"/>
                <w:b/>
                <w:sz w:val="16"/>
                <w:szCs w:val="16"/>
              </w:rPr>
              <w:t>veh</w:t>
            </w:r>
            <w:proofErr w:type="spellEnd"/>
            <w:r>
              <w:rPr>
                <w:rFonts w:ascii="Verdana" w:hAnsi="Verdana"/>
                <w:b/>
                <w:sz w:val="16"/>
                <w:szCs w:val="16"/>
              </w:rPr>
              <w:t>)</w:t>
            </w:r>
          </w:p>
        </w:tc>
        <w:tc>
          <w:tcPr>
            <w:tcW w:w="1674" w:type="dxa"/>
            <w:shd w:val="clear" w:color="auto" w:fill="CEE4D3"/>
            <w:vAlign w:val="bottom"/>
          </w:tcPr>
          <w:p w14:paraId="4BB86B88" w14:textId="77777777" w:rsidR="00F476E3" w:rsidRDefault="00F476E3" w:rsidP="00F476E3">
            <w:pPr>
              <w:spacing w:before="40" w:after="40"/>
              <w:jc w:val="center"/>
              <w:rPr>
                <w:rFonts w:ascii="Verdana" w:hAnsi="Verdana"/>
                <w:b/>
                <w:sz w:val="16"/>
                <w:szCs w:val="16"/>
              </w:rPr>
            </w:pPr>
            <w:r>
              <w:rPr>
                <w:rFonts w:ascii="Verdana" w:hAnsi="Verdana"/>
                <w:b/>
                <w:sz w:val="16"/>
                <w:szCs w:val="16"/>
              </w:rPr>
              <w:t>v/c Ratio</w:t>
            </w:r>
          </w:p>
        </w:tc>
        <w:tc>
          <w:tcPr>
            <w:tcW w:w="1566" w:type="dxa"/>
            <w:shd w:val="clear" w:color="auto" w:fill="CEE4D3"/>
            <w:vAlign w:val="bottom"/>
          </w:tcPr>
          <w:p w14:paraId="72F8E749" w14:textId="775E401E" w:rsidR="00F476E3" w:rsidRDefault="00F476E3" w:rsidP="00F476E3">
            <w:pPr>
              <w:spacing w:before="40" w:after="40"/>
              <w:jc w:val="center"/>
              <w:rPr>
                <w:rFonts w:ascii="Verdana" w:hAnsi="Verdana"/>
                <w:b/>
                <w:sz w:val="16"/>
                <w:szCs w:val="16"/>
              </w:rPr>
            </w:pPr>
            <w:r>
              <w:rPr>
                <w:rFonts w:ascii="Verdana" w:hAnsi="Verdana"/>
                <w:b/>
                <w:sz w:val="16"/>
                <w:szCs w:val="16"/>
              </w:rPr>
              <w:t>LOS</w:t>
            </w:r>
          </w:p>
        </w:tc>
        <w:tc>
          <w:tcPr>
            <w:tcW w:w="1566" w:type="dxa"/>
            <w:shd w:val="clear" w:color="auto" w:fill="CEE4D3"/>
            <w:vAlign w:val="bottom"/>
          </w:tcPr>
          <w:p w14:paraId="22053722" w14:textId="75CEA566" w:rsidR="00F476E3" w:rsidRDefault="00F476E3" w:rsidP="00F476E3">
            <w:pPr>
              <w:spacing w:before="40" w:after="40"/>
              <w:jc w:val="center"/>
              <w:rPr>
                <w:rFonts w:ascii="Verdana" w:hAnsi="Verdana"/>
                <w:b/>
                <w:sz w:val="16"/>
                <w:szCs w:val="16"/>
              </w:rPr>
            </w:pPr>
            <w:r>
              <w:rPr>
                <w:rFonts w:ascii="Verdana" w:hAnsi="Verdana"/>
                <w:b/>
                <w:sz w:val="16"/>
                <w:szCs w:val="16"/>
              </w:rPr>
              <w:t>Delay (s/</w:t>
            </w:r>
            <w:proofErr w:type="spellStart"/>
            <w:r>
              <w:rPr>
                <w:rFonts w:ascii="Verdana" w:hAnsi="Verdana"/>
                <w:b/>
                <w:sz w:val="16"/>
                <w:szCs w:val="16"/>
              </w:rPr>
              <w:t>veh</w:t>
            </w:r>
            <w:proofErr w:type="spellEnd"/>
            <w:r>
              <w:rPr>
                <w:rFonts w:ascii="Verdana" w:hAnsi="Verdana"/>
                <w:b/>
                <w:sz w:val="16"/>
                <w:szCs w:val="16"/>
              </w:rPr>
              <w:t>)</w:t>
            </w:r>
          </w:p>
        </w:tc>
        <w:tc>
          <w:tcPr>
            <w:tcW w:w="1566" w:type="dxa"/>
            <w:shd w:val="clear" w:color="auto" w:fill="CEE4D3"/>
            <w:vAlign w:val="bottom"/>
          </w:tcPr>
          <w:p w14:paraId="76AAD9D2" w14:textId="13AC267B" w:rsidR="00F476E3" w:rsidRDefault="00F476E3" w:rsidP="00F476E3">
            <w:pPr>
              <w:spacing w:before="40" w:after="40"/>
              <w:jc w:val="center"/>
              <w:rPr>
                <w:rFonts w:ascii="Verdana" w:hAnsi="Verdana"/>
                <w:b/>
                <w:sz w:val="16"/>
                <w:szCs w:val="16"/>
              </w:rPr>
            </w:pPr>
            <w:r>
              <w:rPr>
                <w:rFonts w:ascii="Verdana" w:hAnsi="Verdana"/>
                <w:b/>
                <w:sz w:val="16"/>
                <w:szCs w:val="16"/>
              </w:rPr>
              <w:t>v/c Ratio</w:t>
            </w:r>
          </w:p>
        </w:tc>
        <w:tc>
          <w:tcPr>
            <w:tcW w:w="1566" w:type="dxa"/>
            <w:vMerge/>
            <w:shd w:val="clear" w:color="auto" w:fill="CEE4D3"/>
            <w:vAlign w:val="bottom"/>
          </w:tcPr>
          <w:p w14:paraId="7D02299A" w14:textId="6A563E8B" w:rsidR="00F476E3" w:rsidRDefault="00F476E3" w:rsidP="00F476E3">
            <w:pPr>
              <w:spacing w:before="40" w:after="40"/>
              <w:jc w:val="center"/>
              <w:rPr>
                <w:rFonts w:ascii="Verdana" w:hAnsi="Verdana"/>
                <w:b/>
                <w:sz w:val="16"/>
                <w:szCs w:val="16"/>
              </w:rPr>
            </w:pPr>
          </w:p>
        </w:tc>
      </w:tr>
      <w:tr w:rsidR="004065B2" w:rsidRPr="00B76368" w14:paraId="693FDC81" w14:textId="77777777" w:rsidTr="008B0A54">
        <w:trPr>
          <w:trHeight w:val="432"/>
          <w:jc w:val="center"/>
        </w:trPr>
        <w:tc>
          <w:tcPr>
            <w:tcW w:w="1975" w:type="dxa"/>
            <w:vAlign w:val="center"/>
          </w:tcPr>
          <w:p w14:paraId="3F0878B7" w14:textId="367C6211" w:rsidR="004065B2" w:rsidRPr="00B76368" w:rsidRDefault="004065B2" w:rsidP="004065B2">
            <w:pPr>
              <w:spacing w:before="40" w:after="40"/>
              <w:jc w:val="left"/>
              <w:rPr>
                <w:rFonts w:ascii="Verdana" w:hAnsi="Verdana"/>
                <w:sz w:val="16"/>
                <w:szCs w:val="16"/>
              </w:rPr>
            </w:pPr>
            <w:r>
              <w:rPr>
                <w:rFonts w:ascii="Verdana" w:hAnsi="Verdana"/>
                <w:sz w:val="16"/>
                <w:szCs w:val="16"/>
              </w:rPr>
              <w:t>1</w:t>
            </w:r>
            <w:r>
              <w:rPr>
                <w:rFonts w:ascii="Verdana" w:hAnsi="Verdana"/>
                <w:sz w:val="16"/>
                <w:szCs w:val="16"/>
              </w:rPr>
              <w:t xml:space="preserve">: N Trinity Way / </w:t>
            </w:r>
            <w:r>
              <w:rPr>
                <w:rFonts w:ascii="Verdana" w:hAnsi="Verdana"/>
                <w:sz w:val="16"/>
                <w:szCs w:val="16"/>
              </w:rPr>
              <w:br/>
              <w:t>W McKinney Butte Rd</w:t>
            </w:r>
          </w:p>
        </w:tc>
        <w:tc>
          <w:tcPr>
            <w:tcW w:w="1355" w:type="dxa"/>
            <w:vAlign w:val="center"/>
          </w:tcPr>
          <w:p w14:paraId="430BD03C" w14:textId="77777777" w:rsidR="004065B2" w:rsidRPr="00164732" w:rsidRDefault="004065B2" w:rsidP="004065B2">
            <w:pPr>
              <w:spacing w:before="40" w:after="40"/>
              <w:jc w:val="center"/>
              <w:rPr>
                <w:rFonts w:ascii="Verdana" w:hAnsi="Verdana"/>
                <w:sz w:val="16"/>
                <w:szCs w:val="16"/>
              </w:rPr>
            </w:pPr>
            <w:r w:rsidRPr="00164732">
              <w:rPr>
                <w:rFonts w:ascii="Verdana" w:hAnsi="Verdana"/>
                <w:sz w:val="16"/>
                <w:szCs w:val="16"/>
              </w:rPr>
              <w:t>LOS D</w:t>
            </w:r>
          </w:p>
        </w:tc>
        <w:tc>
          <w:tcPr>
            <w:tcW w:w="1750" w:type="dxa"/>
            <w:vAlign w:val="center"/>
          </w:tcPr>
          <w:p w14:paraId="374059C6" w14:textId="77777777"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NB LTR: LOS A</w:t>
            </w:r>
            <w:r w:rsidRPr="00FF7A7C">
              <w:rPr>
                <w:rFonts w:ascii="Verdana" w:hAnsi="Verdana"/>
                <w:sz w:val="16"/>
                <w:szCs w:val="16"/>
                <w:lang w:val="es-ES"/>
              </w:rPr>
              <w:br/>
              <w:t>SB LTR: LOS A</w:t>
            </w:r>
          </w:p>
        </w:tc>
        <w:tc>
          <w:tcPr>
            <w:tcW w:w="1490" w:type="dxa"/>
            <w:vAlign w:val="center"/>
          </w:tcPr>
          <w:p w14:paraId="3AC0E1D0" w14:textId="337F7F38"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NB LTR: 9.</w:t>
            </w:r>
            <w:r w:rsidRPr="00FF7A7C">
              <w:rPr>
                <w:rFonts w:ascii="Verdana" w:hAnsi="Verdana"/>
                <w:sz w:val="16"/>
                <w:szCs w:val="16"/>
              </w:rPr>
              <w:t>9</w:t>
            </w:r>
            <w:r w:rsidRPr="00FF7A7C">
              <w:rPr>
                <w:rFonts w:ascii="Verdana" w:hAnsi="Verdana"/>
                <w:sz w:val="16"/>
                <w:szCs w:val="16"/>
              </w:rPr>
              <w:br/>
              <w:t>SB LTR: 9.</w:t>
            </w:r>
            <w:r w:rsidRPr="00FF7A7C">
              <w:rPr>
                <w:rFonts w:ascii="Verdana" w:hAnsi="Verdana"/>
                <w:sz w:val="16"/>
                <w:szCs w:val="16"/>
              </w:rPr>
              <w:t>5</w:t>
            </w:r>
          </w:p>
        </w:tc>
        <w:tc>
          <w:tcPr>
            <w:tcW w:w="1674" w:type="dxa"/>
            <w:vAlign w:val="center"/>
          </w:tcPr>
          <w:p w14:paraId="14A3BD16" w14:textId="5921CFDA"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NB LTR: 0.</w:t>
            </w:r>
            <w:r w:rsidRPr="00FF7A7C">
              <w:rPr>
                <w:rFonts w:ascii="Verdana" w:hAnsi="Verdana"/>
                <w:sz w:val="16"/>
                <w:szCs w:val="16"/>
              </w:rPr>
              <w:t>03</w:t>
            </w:r>
            <w:r w:rsidRPr="00FF7A7C">
              <w:rPr>
                <w:rFonts w:ascii="Verdana" w:hAnsi="Verdana"/>
                <w:sz w:val="16"/>
                <w:szCs w:val="16"/>
              </w:rPr>
              <w:br/>
              <w:t xml:space="preserve">SB LTR: </w:t>
            </w:r>
            <w:r w:rsidRPr="00FF7A7C">
              <w:rPr>
                <w:rFonts w:ascii="Verdana" w:hAnsi="Verdana"/>
                <w:sz w:val="16"/>
                <w:szCs w:val="16"/>
              </w:rPr>
              <w:t>0.05</w:t>
            </w:r>
          </w:p>
        </w:tc>
        <w:tc>
          <w:tcPr>
            <w:tcW w:w="1566" w:type="dxa"/>
            <w:vAlign w:val="center"/>
          </w:tcPr>
          <w:p w14:paraId="050069FB" w14:textId="6F0F51F9" w:rsidR="004065B2" w:rsidRPr="004065B2" w:rsidRDefault="004065B2" w:rsidP="004065B2">
            <w:pPr>
              <w:spacing w:before="40" w:after="40"/>
              <w:jc w:val="center"/>
              <w:rPr>
                <w:rFonts w:ascii="Verdana" w:hAnsi="Verdana"/>
                <w:sz w:val="16"/>
                <w:szCs w:val="16"/>
                <w:highlight w:val="yellow"/>
                <w:lang w:val="es-ES"/>
              </w:rPr>
            </w:pPr>
            <w:r w:rsidRPr="004065B2">
              <w:rPr>
                <w:rFonts w:ascii="Verdana" w:hAnsi="Verdana"/>
                <w:sz w:val="16"/>
                <w:szCs w:val="16"/>
                <w:lang w:val="es-ES"/>
              </w:rPr>
              <w:t>NB LTR: LOS A</w:t>
            </w:r>
            <w:r w:rsidRPr="004065B2">
              <w:rPr>
                <w:rFonts w:ascii="Verdana" w:hAnsi="Verdana"/>
                <w:sz w:val="16"/>
                <w:szCs w:val="16"/>
                <w:lang w:val="es-ES"/>
              </w:rPr>
              <w:br/>
              <w:t xml:space="preserve">SB LTR: LOS </w:t>
            </w:r>
            <w:r>
              <w:rPr>
                <w:rFonts w:ascii="Verdana" w:hAnsi="Verdana"/>
                <w:sz w:val="16"/>
                <w:szCs w:val="16"/>
                <w:lang w:val="es-ES"/>
              </w:rPr>
              <w:t>B</w:t>
            </w:r>
          </w:p>
        </w:tc>
        <w:tc>
          <w:tcPr>
            <w:tcW w:w="1566" w:type="dxa"/>
            <w:vAlign w:val="center"/>
          </w:tcPr>
          <w:p w14:paraId="1231C77A" w14:textId="12677E6A"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NB LTR: 9.</w:t>
            </w:r>
            <w:r>
              <w:rPr>
                <w:rFonts w:ascii="Verdana" w:hAnsi="Verdana"/>
                <w:sz w:val="16"/>
                <w:szCs w:val="16"/>
              </w:rPr>
              <w:t>5</w:t>
            </w:r>
            <w:r w:rsidRPr="00FF7A7C">
              <w:rPr>
                <w:rFonts w:ascii="Verdana" w:hAnsi="Verdana"/>
                <w:sz w:val="16"/>
                <w:szCs w:val="16"/>
              </w:rPr>
              <w:br/>
              <w:t xml:space="preserve">SB LTR: </w:t>
            </w:r>
            <w:r>
              <w:rPr>
                <w:rFonts w:ascii="Verdana" w:hAnsi="Verdana"/>
                <w:sz w:val="16"/>
                <w:szCs w:val="16"/>
              </w:rPr>
              <w:t>10.0</w:t>
            </w:r>
          </w:p>
        </w:tc>
        <w:tc>
          <w:tcPr>
            <w:tcW w:w="1566" w:type="dxa"/>
            <w:vAlign w:val="center"/>
          </w:tcPr>
          <w:p w14:paraId="5EDD071B" w14:textId="0DE659E8"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NB LTR: 0.</w:t>
            </w:r>
            <w:r>
              <w:rPr>
                <w:rFonts w:ascii="Verdana" w:hAnsi="Verdana"/>
                <w:sz w:val="16"/>
                <w:szCs w:val="16"/>
              </w:rPr>
              <w:t>12</w:t>
            </w:r>
            <w:r w:rsidRPr="00FF7A7C">
              <w:rPr>
                <w:rFonts w:ascii="Verdana" w:hAnsi="Verdana"/>
                <w:sz w:val="16"/>
                <w:szCs w:val="16"/>
              </w:rPr>
              <w:br/>
              <w:t>SB LTR: 0.05</w:t>
            </w:r>
          </w:p>
        </w:tc>
        <w:tc>
          <w:tcPr>
            <w:tcW w:w="1566" w:type="dxa"/>
            <w:vAlign w:val="center"/>
          </w:tcPr>
          <w:p w14:paraId="6899A445" w14:textId="1A62E44C" w:rsidR="004065B2" w:rsidRDefault="004065B2" w:rsidP="004065B2">
            <w:pPr>
              <w:spacing w:before="40" w:after="40"/>
              <w:jc w:val="center"/>
              <w:rPr>
                <w:rFonts w:ascii="Verdana" w:hAnsi="Verdana"/>
                <w:sz w:val="16"/>
                <w:szCs w:val="16"/>
              </w:rPr>
            </w:pPr>
            <w:r>
              <w:rPr>
                <w:rFonts w:ascii="Verdana" w:hAnsi="Verdana"/>
                <w:sz w:val="16"/>
                <w:szCs w:val="16"/>
              </w:rPr>
              <w:t>Yes</w:t>
            </w:r>
          </w:p>
        </w:tc>
      </w:tr>
      <w:tr w:rsidR="004065B2" w14:paraId="4058D735" w14:textId="77777777" w:rsidTr="00F61BBE">
        <w:trPr>
          <w:trHeight w:val="432"/>
          <w:jc w:val="center"/>
        </w:trPr>
        <w:tc>
          <w:tcPr>
            <w:tcW w:w="1975" w:type="dxa"/>
            <w:vAlign w:val="center"/>
          </w:tcPr>
          <w:p w14:paraId="62E59693" w14:textId="0637E72B" w:rsidR="004065B2" w:rsidRDefault="004065B2" w:rsidP="004065B2">
            <w:pPr>
              <w:spacing w:before="40" w:after="40"/>
              <w:jc w:val="left"/>
              <w:rPr>
                <w:rFonts w:ascii="Verdana" w:hAnsi="Verdana"/>
                <w:sz w:val="16"/>
                <w:szCs w:val="16"/>
              </w:rPr>
            </w:pPr>
            <w:r>
              <w:rPr>
                <w:rFonts w:ascii="Verdana" w:hAnsi="Verdana"/>
                <w:sz w:val="16"/>
                <w:szCs w:val="16"/>
              </w:rPr>
              <w:t>2</w:t>
            </w:r>
            <w:r>
              <w:rPr>
                <w:rFonts w:ascii="Verdana" w:hAnsi="Verdana"/>
                <w:sz w:val="16"/>
                <w:szCs w:val="16"/>
              </w:rPr>
              <w:t xml:space="preserve">: US 20 / </w:t>
            </w:r>
            <w:r>
              <w:rPr>
                <w:rFonts w:ascii="Verdana" w:hAnsi="Verdana"/>
                <w:sz w:val="16"/>
                <w:szCs w:val="16"/>
              </w:rPr>
              <w:br/>
              <w:t xml:space="preserve">W McKinney Butte – </w:t>
            </w:r>
            <w:r>
              <w:rPr>
                <w:rFonts w:ascii="Verdana" w:hAnsi="Verdana"/>
                <w:sz w:val="16"/>
                <w:szCs w:val="16"/>
              </w:rPr>
              <w:br/>
              <w:t>W Barclay Dr</w:t>
            </w:r>
            <w:r w:rsidRPr="00A7780A">
              <w:rPr>
                <w:rFonts w:ascii="Verdana" w:hAnsi="Verdana"/>
                <w:sz w:val="16"/>
                <w:szCs w:val="16"/>
                <w:vertAlign w:val="superscript"/>
              </w:rPr>
              <w:t>1</w:t>
            </w:r>
          </w:p>
        </w:tc>
        <w:tc>
          <w:tcPr>
            <w:tcW w:w="1355" w:type="dxa"/>
            <w:vAlign w:val="center"/>
          </w:tcPr>
          <w:p w14:paraId="1CCE7439" w14:textId="77777777" w:rsidR="004065B2" w:rsidRPr="00164732" w:rsidRDefault="004065B2" w:rsidP="004065B2">
            <w:pPr>
              <w:spacing w:before="40" w:after="40"/>
              <w:jc w:val="center"/>
              <w:rPr>
                <w:rFonts w:ascii="Verdana" w:hAnsi="Verdana"/>
                <w:sz w:val="16"/>
                <w:szCs w:val="16"/>
              </w:rPr>
            </w:pPr>
            <w:r w:rsidRPr="00164732">
              <w:rPr>
                <w:rFonts w:ascii="Verdana" w:hAnsi="Verdana"/>
                <w:sz w:val="16"/>
                <w:szCs w:val="16"/>
              </w:rPr>
              <w:t>v/c ≤ 0.80</w:t>
            </w:r>
          </w:p>
        </w:tc>
        <w:tc>
          <w:tcPr>
            <w:tcW w:w="1750" w:type="dxa"/>
            <w:shd w:val="clear" w:color="auto" w:fill="F2DBDB" w:themeFill="accent2" w:themeFillTint="33"/>
            <w:vAlign w:val="center"/>
          </w:tcPr>
          <w:p w14:paraId="374D7AFC" w14:textId="3B72CCB2"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 xml:space="preserve">LOS </w:t>
            </w:r>
            <w:r w:rsidRPr="00FF7A7C">
              <w:rPr>
                <w:rFonts w:ascii="Verdana" w:hAnsi="Verdana"/>
                <w:sz w:val="16"/>
                <w:szCs w:val="16"/>
                <w:lang w:val="es-ES"/>
              </w:rPr>
              <w:t>F</w:t>
            </w:r>
            <w:r w:rsidRPr="00FF7A7C">
              <w:rPr>
                <w:rFonts w:ascii="Verdana" w:hAnsi="Verdana"/>
                <w:sz w:val="16"/>
                <w:szCs w:val="16"/>
                <w:lang w:val="es-ES"/>
              </w:rPr>
              <w:br/>
              <w:t xml:space="preserve">EB LTR: LOS </w:t>
            </w:r>
            <w:r w:rsidRPr="00FF7A7C">
              <w:rPr>
                <w:rFonts w:ascii="Verdana" w:hAnsi="Verdana"/>
                <w:sz w:val="16"/>
                <w:szCs w:val="16"/>
                <w:lang w:val="es-ES"/>
              </w:rPr>
              <w:t>F</w:t>
            </w:r>
            <w:r w:rsidRPr="00FF7A7C">
              <w:rPr>
                <w:rFonts w:ascii="Verdana" w:hAnsi="Verdana"/>
                <w:sz w:val="16"/>
                <w:szCs w:val="16"/>
                <w:lang w:val="es-ES"/>
              </w:rPr>
              <w:br/>
              <w:t xml:space="preserve">WB LTR: LOS </w:t>
            </w:r>
            <w:r w:rsidRPr="00FF7A7C">
              <w:rPr>
                <w:rFonts w:ascii="Verdana" w:hAnsi="Verdana"/>
                <w:sz w:val="16"/>
                <w:szCs w:val="16"/>
                <w:lang w:val="es-ES"/>
              </w:rPr>
              <w:t>E</w:t>
            </w:r>
            <w:r w:rsidRPr="00FF7A7C">
              <w:rPr>
                <w:rFonts w:ascii="Verdana" w:hAnsi="Verdana"/>
                <w:sz w:val="16"/>
                <w:szCs w:val="16"/>
                <w:lang w:val="es-ES"/>
              </w:rPr>
              <w:br/>
              <w:t xml:space="preserve">NB LTR: LOS </w:t>
            </w:r>
            <w:r w:rsidRPr="00FF7A7C">
              <w:rPr>
                <w:rFonts w:ascii="Verdana" w:hAnsi="Verdana"/>
                <w:sz w:val="16"/>
                <w:szCs w:val="16"/>
                <w:lang w:val="es-ES"/>
              </w:rPr>
              <w:t>C</w:t>
            </w:r>
            <w:r w:rsidRPr="00FF7A7C">
              <w:rPr>
                <w:rFonts w:ascii="Verdana" w:hAnsi="Verdana"/>
                <w:sz w:val="16"/>
                <w:szCs w:val="16"/>
                <w:lang w:val="es-ES"/>
              </w:rPr>
              <w:br/>
              <w:t xml:space="preserve">SB LTR: LOS </w:t>
            </w:r>
            <w:r w:rsidRPr="00FF7A7C">
              <w:rPr>
                <w:rFonts w:ascii="Verdana" w:hAnsi="Verdana"/>
                <w:sz w:val="16"/>
                <w:szCs w:val="16"/>
                <w:lang w:val="es-ES"/>
              </w:rPr>
              <w:t>F</w:t>
            </w:r>
          </w:p>
        </w:tc>
        <w:tc>
          <w:tcPr>
            <w:tcW w:w="1490" w:type="dxa"/>
            <w:shd w:val="clear" w:color="auto" w:fill="F2DBDB" w:themeFill="accent2" w:themeFillTint="33"/>
            <w:vAlign w:val="center"/>
          </w:tcPr>
          <w:p w14:paraId="3273EBF1" w14:textId="364022DA"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100.3</w:t>
            </w:r>
            <w:r w:rsidRPr="00FF7A7C">
              <w:rPr>
                <w:rFonts w:ascii="Verdana" w:hAnsi="Verdana"/>
                <w:sz w:val="16"/>
                <w:szCs w:val="16"/>
                <w:lang w:val="es-ES"/>
              </w:rPr>
              <w:br/>
              <w:t xml:space="preserve">EB LTR: </w:t>
            </w:r>
            <w:r w:rsidRPr="00FF7A7C">
              <w:rPr>
                <w:rFonts w:ascii="Verdana" w:hAnsi="Verdana"/>
                <w:sz w:val="16"/>
                <w:szCs w:val="16"/>
                <w:lang w:val="es-ES"/>
              </w:rPr>
              <w:t>175.4</w:t>
            </w:r>
            <w:r w:rsidRPr="00FF7A7C">
              <w:rPr>
                <w:rFonts w:ascii="Verdana" w:hAnsi="Verdana"/>
                <w:sz w:val="16"/>
                <w:szCs w:val="16"/>
                <w:lang w:val="es-ES"/>
              </w:rPr>
              <w:br/>
              <w:t xml:space="preserve">WB LTR: </w:t>
            </w:r>
            <w:r w:rsidRPr="00FF7A7C">
              <w:rPr>
                <w:rFonts w:ascii="Verdana" w:hAnsi="Verdana"/>
                <w:sz w:val="16"/>
                <w:szCs w:val="16"/>
                <w:lang w:val="es-ES"/>
              </w:rPr>
              <w:t>36.1</w:t>
            </w:r>
            <w:r w:rsidRPr="00FF7A7C">
              <w:rPr>
                <w:rFonts w:ascii="Verdana" w:hAnsi="Verdana"/>
                <w:sz w:val="16"/>
                <w:szCs w:val="16"/>
                <w:lang w:val="es-ES"/>
              </w:rPr>
              <w:br/>
              <w:t xml:space="preserve">NB LTR: </w:t>
            </w:r>
            <w:r w:rsidRPr="00FF7A7C">
              <w:rPr>
                <w:rFonts w:ascii="Verdana" w:hAnsi="Verdana"/>
                <w:sz w:val="16"/>
                <w:szCs w:val="16"/>
                <w:lang w:val="es-ES"/>
              </w:rPr>
              <w:t>22.2</w:t>
            </w:r>
            <w:r w:rsidRPr="00FF7A7C">
              <w:rPr>
                <w:rFonts w:ascii="Verdana" w:hAnsi="Verdana"/>
                <w:sz w:val="16"/>
                <w:szCs w:val="16"/>
                <w:lang w:val="es-ES"/>
              </w:rPr>
              <w:br/>
              <w:t xml:space="preserve">SB LTR: </w:t>
            </w:r>
            <w:r w:rsidRPr="00FF7A7C">
              <w:rPr>
                <w:rFonts w:ascii="Verdana" w:hAnsi="Verdana"/>
                <w:sz w:val="16"/>
                <w:szCs w:val="16"/>
                <w:lang w:val="es-ES"/>
              </w:rPr>
              <w:t>134.5</w:t>
            </w:r>
          </w:p>
        </w:tc>
        <w:tc>
          <w:tcPr>
            <w:tcW w:w="1674" w:type="dxa"/>
            <w:shd w:val="clear" w:color="auto" w:fill="F2DBDB" w:themeFill="accent2" w:themeFillTint="33"/>
            <w:vAlign w:val="center"/>
          </w:tcPr>
          <w:p w14:paraId="242F4096" w14:textId="444EC9CD"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br/>
              <w:t xml:space="preserve">EB LTR: </w:t>
            </w:r>
            <w:r w:rsidRPr="00FF7A7C">
              <w:rPr>
                <w:rFonts w:ascii="Verdana" w:hAnsi="Verdana"/>
                <w:sz w:val="16"/>
                <w:szCs w:val="16"/>
                <w:lang w:val="es-ES"/>
              </w:rPr>
              <w:t xml:space="preserve">1.29 </w:t>
            </w:r>
            <w:r w:rsidRPr="00FF7A7C">
              <w:rPr>
                <w:rFonts w:ascii="Verdana" w:hAnsi="Verdana"/>
                <w:sz w:val="16"/>
                <w:szCs w:val="16"/>
                <w:lang w:val="es-ES"/>
              </w:rPr>
              <w:br/>
              <w:t xml:space="preserve">WB LTR: </w:t>
            </w:r>
            <w:r w:rsidRPr="00FF7A7C">
              <w:rPr>
                <w:rFonts w:ascii="Verdana" w:hAnsi="Verdana"/>
                <w:sz w:val="16"/>
                <w:szCs w:val="16"/>
                <w:lang w:val="es-ES"/>
              </w:rPr>
              <w:t>0.87</w:t>
            </w:r>
            <w:r w:rsidRPr="00FF7A7C">
              <w:rPr>
                <w:rFonts w:ascii="Verdana" w:hAnsi="Verdana"/>
                <w:sz w:val="16"/>
                <w:szCs w:val="16"/>
                <w:lang w:val="es-ES"/>
              </w:rPr>
              <w:br/>
              <w:t>NB LTR: 0.</w:t>
            </w:r>
            <w:r w:rsidRPr="00FF7A7C">
              <w:rPr>
                <w:rFonts w:ascii="Verdana" w:hAnsi="Verdana"/>
                <w:sz w:val="16"/>
                <w:szCs w:val="16"/>
                <w:lang w:val="es-ES"/>
              </w:rPr>
              <w:t>75</w:t>
            </w:r>
            <w:r w:rsidRPr="00FF7A7C">
              <w:rPr>
                <w:rFonts w:ascii="Verdana" w:hAnsi="Verdana"/>
                <w:sz w:val="16"/>
                <w:szCs w:val="16"/>
                <w:lang w:val="es-ES"/>
              </w:rPr>
              <w:br/>
              <w:t xml:space="preserve">SB LTR: </w:t>
            </w:r>
            <w:r w:rsidRPr="00FF7A7C">
              <w:rPr>
                <w:rFonts w:ascii="Verdana" w:hAnsi="Verdana"/>
                <w:sz w:val="16"/>
                <w:szCs w:val="16"/>
                <w:lang w:val="es-ES"/>
              </w:rPr>
              <w:t>1.24</w:t>
            </w:r>
          </w:p>
        </w:tc>
        <w:tc>
          <w:tcPr>
            <w:tcW w:w="1566" w:type="dxa"/>
            <w:shd w:val="clear" w:color="auto" w:fill="F2DBDB" w:themeFill="accent2" w:themeFillTint="33"/>
            <w:vAlign w:val="center"/>
          </w:tcPr>
          <w:p w14:paraId="4015DD19" w14:textId="16854E4D" w:rsidR="004065B2" w:rsidRPr="002F4F09" w:rsidRDefault="004065B2" w:rsidP="004065B2">
            <w:pPr>
              <w:spacing w:before="40" w:after="40"/>
              <w:jc w:val="center"/>
              <w:rPr>
                <w:rFonts w:ascii="Verdana" w:hAnsi="Verdana"/>
                <w:b/>
                <w:bCs/>
                <w:sz w:val="16"/>
                <w:szCs w:val="16"/>
                <w:highlight w:val="yellow"/>
                <w:lang w:val="es-ES"/>
              </w:rPr>
            </w:pPr>
            <w:r w:rsidRPr="00FF7A7C">
              <w:rPr>
                <w:rFonts w:ascii="Verdana" w:hAnsi="Verdana"/>
                <w:sz w:val="16"/>
                <w:szCs w:val="16"/>
                <w:lang w:val="es-ES"/>
              </w:rPr>
              <w:t>LOS F</w:t>
            </w:r>
            <w:r w:rsidRPr="00FF7A7C">
              <w:rPr>
                <w:rFonts w:ascii="Verdana" w:hAnsi="Verdana"/>
                <w:sz w:val="16"/>
                <w:szCs w:val="16"/>
                <w:lang w:val="es-ES"/>
              </w:rPr>
              <w:br/>
              <w:t>EB LTR: LOS F</w:t>
            </w:r>
            <w:r w:rsidRPr="00FF7A7C">
              <w:rPr>
                <w:rFonts w:ascii="Verdana" w:hAnsi="Verdana"/>
                <w:sz w:val="16"/>
                <w:szCs w:val="16"/>
                <w:lang w:val="es-ES"/>
              </w:rPr>
              <w:br/>
              <w:t>WB LTR: LOS E</w:t>
            </w:r>
            <w:r w:rsidRPr="00FF7A7C">
              <w:rPr>
                <w:rFonts w:ascii="Verdana" w:hAnsi="Verdana"/>
                <w:sz w:val="16"/>
                <w:szCs w:val="16"/>
                <w:lang w:val="es-ES"/>
              </w:rPr>
              <w:br/>
              <w:t xml:space="preserve">NB LTR: LOS </w:t>
            </w:r>
            <w:r w:rsidR="009C6A42">
              <w:rPr>
                <w:rFonts w:ascii="Verdana" w:hAnsi="Verdana"/>
                <w:sz w:val="16"/>
                <w:szCs w:val="16"/>
                <w:lang w:val="es-ES"/>
              </w:rPr>
              <w:t>D</w:t>
            </w:r>
            <w:r w:rsidRPr="00FF7A7C">
              <w:rPr>
                <w:rFonts w:ascii="Verdana" w:hAnsi="Verdana"/>
                <w:sz w:val="16"/>
                <w:szCs w:val="16"/>
                <w:lang w:val="es-ES"/>
              </w:rPr>
              <w:br/>
              <w:t>SB LTR: LOS F</w:t>
            </w:r>
          </w:p>
        </w:tc>
        <w:tc>
          <w:tcPr>
            <w:tcW w:w="1566" w:type="dxa"/>
            <w:shd w:val="clear" w:color="auto" w:fill="F2DBDB" w:themeFill="accent2" w:themeFillTint="33"/>
            <w:vAlign w:val="center"/>
          </w:tcPr>
          <w:p w14:paraId="6BEC551A" w14:textId="10D524D5" w:rsidR="004065B2" w:rsidRPr="002F4F09" w:rsidRDefault="009C6A42" w:rsidP="004065B2">
            <w:pPr>
              <w:spacing w:before="40" w:after="40"/>
              <w:jc w:val="center"/>
              <w:rPr>
                <w:rFonts w:ascii="Verdana" w:hAnsi="Verdana"/>
                <w:b/>
                <w:bCs/>
                <w:sz w:val="16"/>
                <w:szCs w:val="16"/>
                <w:highlight w:val="yellow"/>
                <w:lang w:val="es-ES"/>
              </w:rPr>
            </w:pPr>
            <w:r>
              <w:rPr>
                <w:rFonts w:ascii="Verdana" w:hAnsi="Verdana"/>
                <w:sz w:val="16"/>
                <w:szCs w:val="16"/>
                <w:lang w:val="es-ES"/>
              </w:rPr>
              <w:t>119.6</w:t>
            </w:r>
            <w:r w:rsidR="004065B2" w:rsidRPr="00FF7A7C">
              <w:rPr>
                <w:rFonts w:ascii="Verdana" w:hAnsi="Verdana"/>
                <w:sz w:val="16"/>
                <w:szCs w:val="16"/>
                <w:lang w:val="es-ES"/>
              </w:rPr>
              <w:br/>
              <w:t xml:space="preserve">EB LTR: </w:t>
            </w:r>
            <w:r>
              <w:rPr>
                <w:rFonts w:ascii="Verdana" w:hAnsi="Verdana"/>
                <w:sz w:val="16"/>
                <w:szCs w:val="16"/>
                <w:lang w:val="es-ES"/>
              </w:rPr>
              <w:t>239.9</w:t>
            </w:r>
            <w:r w:rsidR="004065B2" w:rsidRPr="00FF7A7C">
              <w:rPr>
                <w:rFonts w:ascii="Verdana" w:hAnsi="Verdana"/>
                <w:sz w:val="16"/>
                <w:szCs w:val="16"/>
                <w:lang w:val="es-ES"/>
              </w:rPr>
              <w:br/>
              <w:t xml:space="preserve">WB LTR: </w:t>
            </w:r>
            <w:r>
              <w:rPr>
                <w:rFonts w:ascii="Verdana" w:hAnsi="Verdana"/>
                <w:sz w:val="16"/>
                <w:szCs w:val="16"/>
                <w:lang w:val="es-ES"/>
              </w:rPr>
              <w:t>40.2</w:t>
            </w:r>
            <w:r w:rsidR="004065B2" w:rsidRPr="00FF7A7C">
              <w:rPr>
                <w:rFonts w:ascii="Verdana" w:hAnsi="Verdana"/>
                <w:sz w:val="16"/>
                <w:szCs w:val="16"/>
                <w:lang w:val="es-ES"/>
              </w:rPr>
              <w:br/>
              <w:t xml:space="preserve">NB LTR: </w:t>
            </w:r>
            <w:r>
              <w:rPr>
                <w:rFonts w:ascii="Verdana" w:hAnsi="Verdana"/>
                <w:sz w:val="16"/>
                <w:szCs w:val="16"/>
                <w:lang w:val="es-ES"/>
              </w:rPr>
              <w:t>25.7</w:t>
            </w:r>
            <w:r w:rsidR="004065B2" w:rsidRPr="00FF7A7C">
              <w:rPr>
                <w:rFonts w:ascii="Verdana" w:hAnsi="Verdana"/>
                <w:sz w:val="16"/>
                <w:szCs w:val="16"/>
                <w:lang w:val="es-ES"/>
              </w:rPr>
              <w:br/>
              <w:t xml:space="preserve">SB LTR: </w:t>
            </w:r>
            <w:r>
              <w:rPr>
                <w:rFonts w:ascii="Verdana" w:hAnsi="Verdana"/>
                <w:sz w:val="16"/>
                <w:szCs w:val="16"/>
                <w:lang w:val="es-ES"/>
              </w:rPr>
              <w:t>143.0</w:t>
            </w:r>
          </w:p>
        </w:tc>
        <w:tc>
          <w:tcPr>
            <w:tcW w:w="1566" w:type="dxa"/>
            <w:shd w:val="clear" w:color="auto" w:fill="F2DBDB" w:themeFill="accent2" w:themeFillTint="33"/>
            <w:vAlign w:val="center"/>
          </w:tcPr>
          <w:p w14:paraId="2200B9AA" w14:textId="1298F1A0" w:rsidR="004065B2" w:rsidRPr="002F4F09" w:rsidRDefault="004065B2" w:rsidP="004065B2">
            <w:pPr>
              <w:spacing w:before="40" w:after="40"/>
              <w:jc w:val="center"/>
              <w:rPr>
                <w:rFonts w:ascii="Verdana" w:hAnsi="Verdana"/>
                <w:b/>
                <w:bCs/>
                <w:sz w:val="16"/>
                <w:szCs w:val="16"/>
                <w:highlight w:val="yellow"/>
                <w:lang w:val="es-ES"/>
              </w:rPr>
            </w:pPr>
            <w:r w:rsidRPr="00FF7A7C">
              <w:rPr>
                <w:rFonts w:ascii="Verdana" w:hAnsi="Verdana"/>
                <w:sz w:val="16"/>
                <w:szCs w:val="16"/>
                <w:lang w:val="es-ES"/>
              </w:rPr>
              <w:br/>
              <w:t xml:space="preserve">EB LTR: </w:t>
            </w:r>
            <w:r w:rsidR="001548DE">
              <w:rPr>
                <w:rFonts w:ascii="Verdana" w:hAnsi="Verdana"/>
                <w:sz w:val="16"/>
                <w:szCs w:val="16"/>
                <w:lang w:val="es-ES"/>
              </w:rPr>
              <w:t>1.44</w:t>
            </w:r>
            <w:r w:rsidRPr="00FF7A7C">
              <w:rPr>
                <w:rFonts w:ascii="Verdana" w:hAnsi="Verdana"/>
                <w:sz w:val="16"/>
                <w:szCs w:val="16"/>
                <w:lang w:val="es-ES"/>
              </w:rPr>
              <w:t xml:space="preserve"> </w:t>
            </w:r>
            <w:r w:rsidRPr="00FF7A7C">
              <w:rPr>
                <w:rFonts w:ascii="Verdana" w:hAnsi="Verdana"/>
                <w:sz w:val="16"/>
                <w:szCs w:val="16"/>
                <w:lang w:val="es-ES"/>
              </w:rPr>
              <w:br/>
              <w:t>WB LTR: 0.</w:t>
            </w:r>
            <w:r w:rsidR="001548DE">
              <w:rPr>
                <w:rFonts w:ascii="Verdana" w:hAnsi="Verdana"/>
                <w:sz w:val="16"/>
                <w:szCs w:val="16"/>
                <w:lang w:val="es-ES"/>
              </w:rPr>
              <w:t>90</w:t>
            </w:r>
            <w:r w:rsidRPr="00FF7A7C">
              <w:rPr>
                <w:rFonts w:ascii="Verdana" w:hAnsi="Verdana"/>
                <w:sz w:val="16"/>
                <w:szCs w:val="16"/>
                <w:lang w:val="es-ES"/>
              </w:rPr>
              <w:br/>
              <w:t>NB LTR: 0.</w:t>
            </w:r>
            <w:r w:rsidR="001548DE">
              <w:rPr>
                <w:rFonts w:ascii="Verdana" w:hAnsi="Verdana"/>
                <w:sz w:val="16"/>
                <w:szCs w:val="16"/>
                <w:lang w:val="es-ES"/>
              </w:rPr>
              <w:t>79</w:t>
            </w:r>
            <w:r w:rsidRPr="00FF7A7C">
              <w:rPr>
                <w:rFonts w:ascii="Verdana" w:hAnsi="Verdana"/>
                <w:sz w:val="16"/>
                <w:szCs w:val="16"/>
                <w:lang w:val="es-ES"/>
              </w:rPr>
              <w:br/>
              <w:t xml:space="preserve">SB LTR: </w:t>
            </w:r>
            <w:r w:rsidR="001548DE">
              <w:rPr>
                <w:rFonts w:ascii="Verdana" w:hAnsi="Verdana"/>
                <w:sz w:val="16"/>
                <w:szCs w:val="16"/>
                <w:lang w:val="es-ES"/>
              </w:rPr>
              <w:t>1.26</w:t>
            </w:r>
          </w:p>
        </w:tc>
        <w:tc>
          <w:tcPr>
            <w:tcW w:w="1566" w:type="dxa"/>
            <w:shd w:val="clear" w:color="auto" w:fill="F2DBDB" w:themeFill="accent2" w:themeFillTint="33"/>
            <w:vAlign w:val="center"/>
          </w:tcPr>
          <w:p w14:paraId="43CD91A2" w14:textId="64C62EDD" w:rsidR="004065B2" w:rsidRPr="00167124" w:rsidRDefault="004065B2" w:rsidP="004065B2">
            <w:pPr>
              <w:spacing w:before="40" w:after="40"/>
              <w:jc w:val="center"/>
              <w:rPr>
                <w:rFonts w:ascii="Verdana" w:hAnsi="Verdana"/>
                <w:b/>
                <w:bCs/>
                <w:sz w:val="16"/>
                <w:szCs w:val="16"/>
              </w:rPr>
            </w:pPr>
            <w:r w:rsidRPr="00167124">
              <w:rPr>
                <w:rFonts w:ascii="Verdana" w:hAnsi="Verdana"/>
                <w:b/>
                <w:bCs/>
                <w:sz w:val="16"/>
                <w:szCs w:val="16"/>
              </w:rPr>
              <w:t>No</w:t>
            </w:r>
          </w:p>
        </w:tc>
      </w:tr>
      <w:tr w:rsidR="004065B2" w14:paraId="538648F1" w14:textId="77777777" w:rsidTr="008B0A54">
        <w:trPr>
          <w:trHeight w:val="432"/>
          <w:jc w:val="center"/>
        </w:trPr>
        <w:tc>
          <w:tcPr>
            <w:tcW w:w="1975" w:type="dxa"/>
            <w:vAlign w:val="center"/>
          </w:tcPr>
          <w:p w14:paraId="2B44E08D" w14:textId="70F0C8AD" w:rsidR="004065B2" w:rsidRDefault="004065B2" w:rsidP="004065B2">
            <w:pPr>
              <w:spacing w:before="40" w:after="40"/>
              <w:jc w:val="left"/>
              <w:rPr>
                <w:rFonts w:ascii="Verdana" w:hAnsi="Verdana"/>
                <w:sz w:val="16"/>
                <w:szCs w:val="16"/>
              </w:rPr>
            </w:pPr>
            <w:r>
              <w:rPr>
                <w:rFonts w:ascii="Verdana" w:hAnsi="Verdana"/>
                <w:sz w:val="16"/>
                <w:szCs w:val="16"/>
              </w:rPr>
              <w:t>3</w:t>
            </w:r>
            <w:r>
              <w:rPr>
                <w:rFonts w:ascii="Verdana" w:hAnsi="Verdana"/>
                <w:sz w:val="16"/>
                <w:szCs w:val="16"/>
              </w:rPr>
              <w:t xml:space="preserve">: US 20 / </w:t>
            </w:r>
            <w:r>
              <w:rPr>
                <w:rFonts w:ascii="Verdana" w:hAnsi="Verdana"/>
                <w:sz w:val="16"/>
                <w:szCs w:val="16"/>
              </w:rPr>
              <w:br/>
              <w:t>W Hood Ave</w:t>
            </w:r>
            <w:r w:rsidRPr="00745C16">
              <w:rPr>
                <w:rFonts w:ascii="Verdana" w:hAnsi="Verdana"/>
                <w:sz w:val="16"/>
                <w:szCs w:val="16"/>
                <w:vertAlign w:val="superscript"/>
              </w:rPr>
              <w:t>2</w:t>
            </w:r>
          </w:p>
        </w:tc>
        <w:tc>
          <w:tcPr>
            <w:tcW w:w="1355" w:type="dxa"/>
            <w:vAlign w:val="center"/>
          </w:tcPr>
          <w:p w14:paraId="0C6741F7" w14:textId="77777777" w:rsidR="004065B2" w:rsidRPr="00164732" w:rsidRDefault="004065B2" w:rsidP="004065B2">
            <w:pPr>
              <w:spacing w:before="40" w:after="40"/>
              <w:jc w:val="center"/>
              <w:rPr>
                <w:rFonts w:ascii="Verdana" w:hAnsi="Verdana"/>
                <w:sz w:val="16"/>
                <w:szCs w:val="16"/>
              </w:rPr>
            </w:pPr>
            <w:r w:rsidRPr="00164732">
              <w:rPr>
                <w:rFonts w:ascii="Verdana" w:hAnsi="Verdana"/>
                <w:sz w:val="16"/>
                <w:szCs w:val="16"/>
              </w:rPr>
              <w:t>v/c ≤ 0.85</w:t>
            </w:r>
          </w:p>
        </w:tc>
        <w:tc>
          <w:tcPr>
            <w:tcW w:w="1750" w:type="dxa"/>
            <w:vAlign w:val="center"/>
          </w:tcPr>
          <w:p w14:paraId="705A51CE" w14:textId="62E3AE0C"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 xml:space="preserve">EB L: LOS </w:t>
            </w:r>
            <w:r w:rsidRPr="00FF7A7C">
              <w:rPr>
                <w:rFonts w:ascii="Verdana" w:hAnsi="Verdana"/>
                <w:sz w:val="16"/>
                <w:szCs w:val="16"/>
                <w:lang w:val="es-ES"/>
              </w:rPr>
              <w:t>F</w:t>
            </w:r>
            <w:r w:rsidRPr="00FF7A7C">
              <w:rPr>
                <w:rFonts w:ascii="Verdana" w:hAnsi="Verdana"/>
                <w:sz w:val="16"/>
                <w:szCs w:val="16"/>
                <w:lang w:val="es-ES"/>
              </w:rPr>
              <w:br/>
              <w:t>EB R: LOS C</w:t>
            </w:r>
          </w:p>
        </w:tc>
        <w:tc>
          <w:tcPr>
            <w:tcW w:w="1490" w:type="dxa"/>
            <w:vAlign w:val="center"/>
          </w:tcPr>
          <w:p w14:paraId="54014B10" w14:textId="5398F5F9"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 xml:space="preserve">EB L: </w:t>
            </w:r>
            <w:r w:rsidRPr="00FF7A7C">
              <w:rPr>
                <w:rFonts w:ascii="Verdana" w:hAnsi="Verdana"/>
                <w:sz w:val="16"/>
                <w:szCs w:val="16"/>
              </w:rPr>
              <w:t>58.2</w:t>
            </w:r>
            <w:r w:rsidRPr="00FF7A7C">
              <w:rPr>
                <w:rFonts w:ascii="Verdana" w:hAnsi="Verdana"/>
                <w:sz w:val="16"/>
                <w:szCs w:val="16"/>
              </w:rPr>
              <w:br/>
              <w:t>EB R: 18.9</w:t>
            </w:r>
          </w:p>
        </w:tc>
        <w:tc>
          <w:tcPr>
            <w:tcW w:w="1674" w:type="dxa"/>
            <w:vAlign w:val="center"/>
          </w:tcPr>
          <w:p w14:paraId="50A98F23" w14:textId="19CDDD08"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EB L: 0.</w:t>
            </w:r>
            <w:r w:rsidRPr="00FF7A7C">
              <w:rPr>
                <w:rFonts w:ascii="Verdana" w:hAnsi="Verdana"/>
                <w:sz w:val="16"/>
                <w:szCs w:val="16"/>
              </w:rPr>
              <w:t>37</w:t>
            </w:r>
            <w:r w:rsidRPr="00FF7A7C">
              <w:rPr>
                <w:rFonts w:ascii="Verdana" w:hAnsi="Verdana"/>
                <w:sz w:val="16"/>
                <w:szCs w:val="16"/>
              </w:rPr>
              <w:br/>
              <w:t>EB R: 0.12</w:t>
            </w:r>
          </w:p>
        </w:tc>
        <w:tc>
          <w:tcPr>
            <w:tcW w:w="1566" w:type="dxa"/>
            <w:vAlign w:val="center"/>
          </w:tcPr>
          <w:p w14:paraId="253CBC54" w14:textId="10F6EC53" w:rsidR="004065B2" w:rsidRPr="004065B2" w:rsidRDefault="004065B2" w:rsidP="004065B2">
            <w:pPr>
              <w:spacing w:before="40" w:after="40"/>
              <w:jc w:val="center"/>
              <w:rPr>
                <w:rFonts w:ascii="Verdana" w:hAnsi="Verdana"/>
                <w:sz w:val="16"/>
                <w:szCs w:val="16"/>
                <w:highlight w:val="yellow"/>
                <w:lang w:val="es-ES"/>
              </w:rPr>
            </w:pPr>
            <w:r w:rsidRPr="00FF7A7C">
              <w:rPr>
                <w:rFonts w:ascii="Verdana" w:hAnsi="Verdana"/>
                <w:sz w:val="16"/>
                <w:szCs w:val="16"/>
                <w:lang w:val="es-ES"/>
              </w:rPr>
              <w:t>EB L: LOS F</w:t>
            </w:r>
            <w:r w:rsidRPr="00FF7A7C">
              <w:rPr>
                <w:rFonts w:ascii="Verdana" w:hAnsi="Verdana"/>
                <w:sz w:val="16"/>
                <w:szCs w:val="16"/>
                <w:lang w:val="es-ES"/>
              </w:rPr>
              <w:br/>
              <w:t>EB R: LOS C</w:t>
            </w:r>
          </w:p>
        </w:tc>
        <w:tc>
          <w:tcPr>
            <w:tcW w:w="1566" w:type="dxa"/>
            <w:vAlign w:val="center"/>
          </w:tcPr>
          <w:p w14:paraId="46C5B51C" w14:textId="23F3283C"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EB L: </w:t>
            </w:r>
            <w:r w:rsidR="00FE08CC">
              <w:rPr>
                <w:rFonts w:ascii="Verdana" w:hAnsi="Verdana"/>
                <w:sz w:val="16"/>
                <w:szCs w:val="16"/>
              </w:rPr>
              <w:t>68.1</w:t>
            </w:r>
            <w:r w:rsidRPr="00FF7A7C">
              <w:rPr>
                <w:rFonts w:ascii="Verdana" w:hAnsi="Verdana"/>
                <w:sz w:val="16"/>
                <w:szCs w:val="16"/>
              </w:rPr>
              <w:br/>
              <w:t xml:space="preserve">EB R: </w:t>
            </w:r>
            <w:r w:rsidR="00FE08CC">
              <w:rPr>
                <w:rFonts w:ascii="Verdana" w:hAnsi="Verdana"/>
                <w:sz w:val="16"/>
                <w:szCs w:val="16"/>
              </w:rPr>
              <w:t>19.3</w:t>
            </w:r>
          </w:p>
        </w:tc>
        <w:tc>
          <w:tcPr>
            <w:tcW w:w="1566" w:type="dxa"/>
            <w:vAlign w:val="center"/>
          </w:tcPr>
          <w:p w14:paraId="79B2E5A5" w14:textId="43C16258"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EB L: 0.</w:t>
            </w:r>
            <w:r w:rsidR="00FE08CC">
              <w:rPr>
                <w:rFonts w:ascii="Verdana" w:hAnsi="Verdana"/>
                <w:sz w:val="16"/>
                <w:szCs w:val="16"/>
              </w:rPr>
              <w:t>41</w:t>
            </w:r>
            <w:r w:rsidRPr="00FF7A7C">
              <w:rPr>
                <w:rFonts w:ascii="Verdana" w:hAnsi="Verdana"/>
                <w:sz w:val="16"/>
                <w:szCs w:val="16"/>
              </w:rPr>
              <w:br/>
              <w:t>EB R: 0.</w:t>
            </w:r>
            <w:r w:rsidR="00FE08CC">
              <w:rPr>
                <w:rFonts w:ascii="Verdana" w:hAnsi="Verdana"/>
                <w:sz w:val="16"/>
                <w:szCs w:val="16"/>
              </w:rPr>
              <w:t>12</w:t>
            </w:r>
          </w:p>
        </w:tc>
        <w:tc>
          <w:tcPr>
            <w:tcW w:w="1566" w:type="dxa"/>
            <w:vAlign w:val="center"/>
          </w:tcPr>
          <w:p w14:paraId="13E501E4" w14:textId="0881E174" w:rsidR="004065B2" w:rsidRDefault="004065B2" w:rsidP="004065B2">
            <w:pPr>
              <w:spacing w:before="40" w:after="40"/>
              <w:jc w:val="center"/>
              <w:rPr>
                <w:rFonts w:ascii="Verdana" w:hAnsi="Verdana"/>
                <w:sz w:val="16"/>
                <w:szCs w:val="16"/>
              </w:rPr>
            </w:pPr>
            <w:r>
              <w:rPr>
                <w:rFonts w:ascii="Verdana" w:hAnsi="Verdana"/>
                <w:sz w:val="16"/>
                <w:szCs w:val="16"/>
              </w:rPr>
              <w:t>Yes</w:t>
            </w:r>
          </w:p>
        </w:tc>
      </w:tr>
      <w:tr w:rsidR="004065B2" w14:paraId="4356D35A" w14:textId="77777777" w:rsidTr="008B0A54">
        <w:trPr>
          <w:trHeight w:val="432"/>
          <w:jc w:val="center"/>
        </w:trPr>
        <w:tc>
          <w:tcPr>
            <w:tcW w:w="1975" w:type="dxa"/>
            <w:vAlign w:val="center"/>
          </w:tcPr>
          <w:p w14:paraId="352C6B68" w14:textId="2BD2EF1C" w:rsidR="004065B2" w:rsidRDefault="004065B2" w:rsidP="004065B2">
            <w:pPr>
              <w:spacing w:before="40" w:after="40"/>
              <w:jc w:val="left"/>
              <w:rPr>
                <w:rFonts w:ascii="Verdana" w:hAnsi="Verdana"/>
                <w:sz w:val="16"/>
                <w:szCs w:val="16"/>
              </w:rPr>
            </w:pPr>
            <w:r>
              <w:rPr>
                <w:rFonts w:ascii="Verdana" w:hAnsi="Verdana"/>
                <w:sz w:val="16"/>
                <w:szCs w:val="16"/>
              </w:rPr>
              <w:t>4: OR 242 /</w:t>
            </w:r>
            <w:r>
              <w:rPr>
                <w:rFonts w:ascii="Verdana" w:hAnsi="Verdana"/>
                <w:sz w:val="16"/>
                <w:szCs w:val="16"/>
              </w:rPr>
              <w:br/>
              <w:t>N Trinity Way</w:t>
            </w:r>
          </w:p>
        </w:tc>
        <w:tc>
          <w:tcPr>
            <w:tcW w:w="1355" w:type="dxa"/>
            <w:vAlign w:val="center"/>
          </w:tcPr>
          <w:p w14:paraId="04215751" w14:textId="6C5684EA" w:rsidR="004065B2" w:rsidRPr="008965F5" w:rsidRDefault="004065B2" w:rsidP="004065B2">
            <w:pPr>
              <w:spacing w:before="40" w:after="40"/>
              <w:jc w:val="center"/>
              <w:rPr>
                <w:rFonts w:ascii="Verdana" w:hAnsi="Verdana"/>
                <w:sz w:val="16"/>
                <w:szCs w:val="16"/>
              </w:rPr>
            </w:pPr>
            <w:r w:rsidRPr="008965F5">
              <w:rPr>
                <w:rFonts w:ascii="Verdana" w:hAnsi="Verdana"/>
                <w:sz w:val="16"/>
                <w:szCs w:val="16"/>
              </w:rPr>
              <w:t>v/c ≤ 0.90</w:t>
            </w:r>
          </w:p>
        </w:tc>
        <w:tc>
          <w:tcPr>
            <w:tcW w:w="1750" w:type="dxa"/>
            <w:vAlign w:val="center"/>
          </w:tcPr>
          <w:p w14:paraId="0E1F6C6F" w14:textId="68F17064" w:rsidR="004065B2" w:rsidRPr="008965F5" w:rsidRDefault="004065B2" w:rsidP="004065B2">
            <w:pPr>
              <w:spacing w:before="40" w:after="40"/>
              <w:jc w:val="center"/>
              <w:rPr>
                <w:rFonts w:ascii="Verdana" w:hAnsi="Verdana"/>
                <w:sz w:val="16"/>
                <w:szCs w:val="16"/>
              </w:rPr>
            </w:pPr>
            <w:r w:rsidRPr="008965F5">
              <w:rPr>
                <w:rFonts w:ascii="Verdana" w:hAnsi="Verdana"/>
                <w:sz w:val="16"/>
                <w:szCs w:val="16"/>
              </w:rPr>
              <w:t xml:space="preserve">SB: LOS </w:t>
            </w:r>
            <w:r w:rsidR="008965F5" w:rsidRPr="008965F5">
              <w:rPr>
                <w:rFonts w:ascii="Verdana" w:hAnsi="Verdana"/>
                <w:sz w:val="16"/>
                <w:szCs w:val="16"/>
              </w:rPr>
              <w:t>A</w:t>
            </w:r>
          </w:p>
        </w:tc>
        <w:tc>
          <w:tcPr>
            <w:tcW w:w="1490" w:type="dxa"/>
            <w:vAlign w:val="center"/>
          </w:tcPr>
          <w:p w14:paraId="668FA607" w14:textId="3BF35D77" w:rsidR="004065B2" w:rsidRPr="008965F5" w:rsidRDefault="004065B2" w:rsidP="004065B2">
            <w:pPr>
              <w:spacing w:before="40" w:after="40"/>
              <w:jc w:val="center"/>
              <w:rPr>
                <w:rFonts w:ascii="Verdana" w:hAnsi="Verdana"/>
                <w:sz w:val="16"/>
                <w:szCs w:val="16"/>
              </w:rPr>
            </w:pPr>
            <w:r w:rsidRPr="008965F5">
              <w:rPr>
                <w:rFonts w:ascii="Verdana" w:hAnsi="Verdana"/>
                <w:sz w:val="16"/>
                <w:szCs w:val="16"/>
              </w:rPr>
              <w:t xml:space="preserve">SB: </w:t>
            </w:r>
            <w:r w:rsidR="008965F5" w:rsidRPr="008965F5">
              <w:rPr>
                <w:rFonts w:ascii="Verdana" w:hAnsi="Verdana"/>
                <w:sz w:val="16"/>
                <w:szCs w:val="16"/>
              </w:rPr>
              <w:t>9.4</w:t>
            </w:r>
          </w:p>
        </w:tc>
        <w:tc>
          <w:tcPr>
            <w:tcW w:w="1674" w:type="dxa"/>
            <w:vAlign w:val="center"/>
          </w:tcPr>
          <w:p w14:paraId="2FE1543A" w14:textId="38175FE3" w:rsidR="004065B2" w:rsidRPr="008965F5" w:rsidRDefault="004065B2" w:rsidP="004065B2">
            <w:pPr>
              <w:spacing w:before="40" w:after="40"/>
              <w:jc w:val="center"/>
              <w:rPr>
                <w:rFonts w:ascii="Verdana" w:hAnsi="Verdana"/>
                <w:sz w:val="16"/>
                <w:szCs w:val="16"/>
              </w:rPr>
            </w:pPr>
            <w:r w:rsidRPr="008965F5">
              <w:rPr>
                <w:rFonts w:ascii="Verdana" w:hAnsi="Verdana"/>
                <w:sz w:val="16"/>
                <w:szCs w:val="16"/>
              </w:rPr>
              <w:t>SB: 0.</w:t>
            </w:r>
            <w:r w:rsidR="008965F5" w:rsidRPr="008965F5">
              <w:rPr>
                <w:rFonts w:ascii="Verdana" w:hAnsi="Verdana"/>
                <w:sz w:val="16"/>
                <w:szCs w:val="16"/>
              </w:rPr>
              <w:t>03</w:t>
            </w:r>
          </w:p>
        </w:tc>
        <w:tc>
          <w:tcPr>
            <w:tcW w:w="1566" w:type="dxa"/>
            <w:vAlign w:val="center"/>
          </w:tcPr>
          <w:p w14:paraId="75B08AFF" w14:textId="4458C55E"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SB: LOS </w:t>
            </w:r>
            <w:r w:rsidR="00FA145F">
              <w:rPr>
                <w:rFonts w:ascii="Verdana" w:hAnsi="Verdana"/>
                <w:sz w:val="16"/>
                <w:szCs w:val="16"/>
              </w:rPr>
              <w:t>B</w:t>
            </w:r>
          </w:p>
        </w:tc>
        <w:tc>
          <w:tcPr>
            <w:tcW w:w="1566" w:type="dxa"/>
            <w:vAlign w:val="center"/>
          </w:tcPr>
          <w:p w14:paraId="2C6E5BFF" w14:textId="40F9910F"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SB: 1</w:t>
            </w:r>
            <w:r w:rsidR="00FA145F">
              <w:rPr>
                <w:rFonts w:ascii="Verdana" w:hAnsi="Verdana"/>
                <w:sz w:val="16"/>
                <w:szCs w:val="16"/>
              </w:rPr>
              <w:t>0.2</w:t>
            </w:r>
          </w:p>
        </w:tc>
        <w:tc>
          <w:tcPr>
            <w:tcW w:w="1566" w:type="dxa"/>
            <w:vAlign w:val="center"/>
          </w:tcPr>
          <w:p w14:paraId="74658369" w14:textId="305DB771"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SB: 0.</w:t>
            </w:r>
            <w:r w:rsidR="00FA145F">
              <w:rPr>
                <w:rFonts w:ascii="Verdana" w:hAnsi="Verdana"/>
                <w:sz w:val="16"/>
                <w:szCs w:val="16"/>
              </w:rPr>
              <w:t>12</w:t>
            </w:r>
          </w:p>
        </w:tc>
        <w:tc>
          <w:tcPr>
            <w:tcW w:w="1566" w:type="dxa"/>
            <w:vAlign w:val="center"/>
          </w:tcPr>
          <w:p w14:paraId="72690E4F" w14:textId="69227EF1" w:rsidR="004065B2" w:rsidRDefault="00F01C96" w:rsidP="004065B2">
            <w:pPr>
              <w:spacing w:before="40" w:after="40"/>
              <w:jc w:val="center"/>
              <w:rPr>
                <w:rFonts w:ascii="Verdana" w:hAnsi="Verdana"/>
                <w:sz w:val="16"/>
                <w:szCs w:val="16"/>
              </w:rPr>
            </w:pPr>
            <w:r>
              <w:rPr>
                <w:rFonts w:ascii="Verdana" w:hAnsi="Verdana"/>
                <w:sz w:val="16"/>
                <w:szCs w:val="16"/>
              </w:rPr>
              <w:t>Yes</w:t>
            </w:r>
          </w:p>
        </w:tc>
      </w:tr>
      <w:tr w:rsidR="004065B2" w14:paraId="22650CD0" w14:textId="77777777" w:rsidTr="008B0A54">
        <w:trPr>
          <w:trHeight w:val="432"/>
          <w:jc w:val="center"/>
        </w:trPr>
        <w:tc>
          <w:tcPr>
            <w:tcW w:w="1975" w:type="dxa"/>
            <w:vAlign w:val="center"/>
          </w:tcPr>
          <w:p w14:paraId="61A91978" w14:textId="7E5C279B" w:rsidR="004065B2" w:rsidRDefault="004065B2" w:rsidP="004065B2">
            <w:pPr>
              <w:spacing w:before="40" w:after="40"/>
              <w:jc w:val="left"/>
              <w:rPr>
                <w:rFonts w:ascii="Verdana" w:hAnsi="Verdana"/>
                <w:sz w:val="16"/>
                <w:szCs w:val="16"/>
              </w:rPr>
            </w:pPr>
            <w:r>
              <w:rPr>
                <w:rFonts w:ascii="Verdana" w:hAnsi="Verdana"/>
                <w:sz w:val="16"/>
                <w:szCs w:val="16"/>
              </w:rPr>
              <w:t>5</w:t>
            </w:r>
            <w:r>
              <w:rPr>
                <w:rFonts w:ascii="Verdana" w:hAnsi="Verdana"/>
                <w:sz w:val="16"/>
                <w:szCs w:val="16"/>
              </w:rPr>
              <w:t xml:space="preserve">: W Hood Ave / </w:t>
            </w:r>
            <w:r>
              <w:rPr>
                <w:rFonts w:ascii="Verdana" w:hAnsi="Verdana"/>
                <w:sz w:val="16"/>
                <w:szCs w:val="16"/>
              </w:rPr>
              <w:br/>
              <w:t>OR 242 – W Cascade Ave</w:t>
            </w:r>
          </w:p>
        </w:tc>
        <w:tc>
          <w:tcPr>
            <w:tcW w:w="1355" w:type="dxa"/>
            <w:vAlign w:val="center"/>
          </w:tcPr>
          <w:p w14:paraId="2F42FB38" w14:textId="77777777" w:rsidR="004065B2" w:rsidRPr="00164732" w:rsidRDefault="004065B2" w:rsidP="004065B2">
            <w:pPr>
              <w:spacing w:before="40" w:after="40"/>
              <w:jc w:val="center"/>
              <w:rPr>
                <w:rFonts w:ascii="Verdana" w:hAnsi="Verdana"/>
                <w:sz w:val="16"/>
                <w:szCs w:val="16"/>
              </w:rPr>
            </w:pPr>
            <w:r w:rsidRPr="00164732">
              <w:rPr>
                <w:rFonts w:ascii="Verdana" w:hAnsi="Verdana"/>
                <w:sz w:val="16"/>
                <w:szCs w:val="16"/>
              </w:rPr>
              <w:t>v/c ≤ 0.90</w:t>
            </w:r>
          </w:p>
        </w:tc>
        <w:tc>
          <w:tcPr>
            <w:tcW w:w="1750" w:type="dxa"/>
            <w:vAlign w:val="center"/>
          </w:tcPr>
          <w:p w14:paraId="37AC5907" w14:textId="77777777"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LOS A</w:t>
            </w:r>
          </w:p>
        </w:tc>
        <w:tc>
          <w:tcPr>
            <w:tcW w:w="1490" w:type="dxa"/>
            <w:vAlign w:val="center"/>
          </w:tcPr>
          <w:p w14:paraId="69E03888" w14:textId="2A7D3CAC"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9.3</w:t>
            </w:r>
          </w:p>
        </w:tc>
        <w:tc>
          <w:tcPr>
            <w:tcW w:w="1674" w:type="dxa"/>
            <w:vAlign w:val="center"/>
          </w:tcPr>
          <w:p w14:paraId="59E5B530" w14:textId="77777777"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n/a</w:t>
            </w:r>
          </w:p>
        </w:tc>
        <w:tc>
          <w:tcPr>
            <w:tcW w:w="1566" w:type="dxa"/>
            <w:vAlign w:val="center"/>
          </w:tcPr>
          <w:p w14:paraId="39355E85" w14:textId="086B3897"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LOS </w:t>
            </w:r>
            <w:r w:rsidR="0013530C">
              <w:rPr>
                <w:rFonts w:ascii="Verdana" w:hAnsi="Verdana"/>
                <w:sz w:val="16"/>
                <w:szCs w:val="16"/>
              </w:rPr>
              <w:t>B</w:t>
            </w:r>
          </w:p>
        </w:tc>
        <w:tc>
          <w:tcPr>
            <w:tcW w:w="1566" w:type="dxa"/>
            <w:vAlign w:val="center"/>
          </w:tcPr>
          <w:p w14:paraId="737AF6BB" w14:textId="74A24F42" w:rsidR="004065B2" w:rsidRPr="002F4F09" w:rsidRDefault="0013530C" w:rsidP="004065B2">
            <w:pPr>
              <w:spacing w:before="40" w:after="40"/>
              <w:jc w:val="center"/>
              <w:rPr>
                <w:rFonts w:ascii="Verdana" w:hAnsi="Verdana"/>
                <w:sz w:val="16"/>
                <w:szCs w:val="16"/>
                <w:highlight w:val="yellow"/>
              </w:rPr>
            </w:pPr>
            <w:r>
              <w:rPr>
                <w:rFonts w:ascii="Verdana" w:hAnsi="Verdana"/>
                <w:sz w:val="16"/>
                <w:szCs w:val="16"/>
              </w:rPr>
              <w:t>10.1</w:t>
            </w:r>
          </w:p>
        </w:tc>
        <w:tc>
          <w:tcPr>
            <w:tcW w:w="1566" w:type="dxa"/>
            <w:vAlign w:val="center"/>
          </w:tcPr>
          <w:p w14:paraId="60536A4F" w14:textId="69FECF91"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n/a</w:t>
            </w:r>
          </w:p>
        </w:tc>
        <w:tc>
          <w:tcPr>
            <w:tcW w:w="1566" w:type="dxa"/>
            <w:vAlign w:val="center"/>
          </w:tcPr>
          <w:p w14:paraId="5C64CEF9" w14:textId="1B27C8EA" w:rsidR="004065B2" w:rsidRDefault="004065B2" w:rsidP="004065B2">
            <w:pPr>
              <w:spacing w:before="40" w:after="40"/>
              <w:jc w:val="center"/>
              <w:rPr>
                <w:rFonts w:ascii="Verdana" w:hAnsi="Verdana"/>
                <w:sz w:val="16"/>
                <w:szCs w:val="16"/>
              </w:rPr>
            </w:pPr>
            <w:r>
              <w:rPr>
                <w:rFonts w:ascii="Verdana" w:hAnsi="Verdana"/>
                <w:sz w:val="16"/>
                <w:szCs w:val="16"/>
              </w:rPr>
              <w:t>Yes</w:t>
            </w:r>
          </w:p>
        </w:tc>
      </w:tr>
      <w:tr w:rsidR="004065B2" w14:paraId="5FAFCC77" w14:textId="77777777" w:rsidTr="008B0A54">
        <w:trPr>
          <w:trHeight w:val="432"/>
          <w:jc w:val="center"/>
        </w:trPr>
        <w:tc>
          <w:tcPr>
            <w:tcW w:w="1975" w:type="dxa"/>
            <w:vAlign w:val="center"/>
          </w:tcPr>
          <w:p w14:paraId="2945B550" w14:textId="33B1B59D" w:rsidR="004065B2" w:rsidRDefault="004065B2" w:rsidP="004065B2">
            <w:pPr>
              <w:spacing w:before="40" w:after="40"/>
              <w:jc w:val="left"/>
              <w:rPr>
                <w:rFonts w:ascii="Verdana" w:hAnsi="Verdana"/>
                <w:sz w:val="16"/>
                <w:szCs w:val="16"/>
              </w:rPr>
            </w:pPr>
            <w:r>
              <w:rPr>
                <w:rFonts w:ascii="Verdana" w:hAnsi="Verdana"/>
                <w:sz w:val="16"/>
                <w:szCs w:val="16"/>
              </w:rPr>
              <w:t>6</w:t>
            </w:r>
            <w:r>
              <w:rPr>
                <w:rFonts w:ascii="Verdana" w:hAnsi="Verdana"/>
                <w:sz w:val="16"/>
                <w:szCs w:val="16"/>
              </w:rPr>
              <w:t xml:space="preserve">: US 20 / </w:t>
            </w:r>
            <w:r>
              <w:rPr>
                <w:rFonts w:ascii="Verdana" w:hAnsi="Verdana"/>
                <w:sz w:val="16"/>
                <w:szCs w:val="16"/>
              </w:rPr>
              <w:br/>
            </w:r>
            <w:r>
              <w:rPr>
                <w:rFonts w:ascii="Verdana" w:hAnsi="Verdana"/>
                <w:sz w:val="16"/>
                <w:szCs w:val="16"/>
              </w:rPr>
              <w:t>W Cascade Avenue</w:t>
            </w:r>
          </w:p>
        </w:tc>
        <w:tc>
          <w:tcPr>
            <w:tcW w:w="1355" w:type="dxa"/>
            <w:vAlign w:val="center"/>
          </w:tcPr>
          <w:p w14:paraId="72497761" w14:textId="77777777" w:rsidR="004065B2" w:rsidRDefault="004065B2" w:rsidP="004065B2">
            <w:pPr>
              <w:spacing w:before="40" w:after="40"/>
              <w:jc w:val="center"/>
              <w:rPr>
                <w:rFonts w:ascii="Verdana" w:hAnsi="Verdana"/>
                <w:sz w:val="16"/>
                <w:szCs w:val="16"/>
              </w:rPr>
            </w:pPr>
            <w:r>
              <w:rPr>
                <w:rFonts w:ascii="Verdana" w:hAnsi="Verdana"/>
                <w:sz w:val="16"/>
                <w:szCs w:val="16"/>
              </w:rPr>
              <w:t>v/c ≤ 0.85</w:t>
            </w:r>
          </w:p>
        </w:tc>
        <w:tc>
          <w:tcPr>
            <w:tcW w:w="1750" w:type="dxa"/>
            <w:vAlign w:val="center"/>
          </w:tcPr>
          <w:p w14:paraId="0775C2B9" w14:textId="0322334E"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 xml:space="preserve">EB </w:t>
            </w:r>
            <w:r w:rsidRPr="00FF7A7C">
              <w:rPr>
                <w:rFonts w:ascii="Verdana" w:hAnsi="Verdana"/>
                <w:sz w:val="16"/>
                <w:szCs w:val="16"/>
              </w:rPr>
              <w:t>R</w:t>
            </w:r>
            <w:r w:rsidRPr="00FF7A7C">
              <w:rPr>
                <w:rFonts w:ascii="Verdana" w:hAnsi="Verdana"/>
                <w:sz w:val="16"/>
                <w:szCs w:val="16"/>
              </w:rPr>
              <w:t xml:space="preserve">: LOS </w:t>
            </w:r>
            <w:r w:rsidRPr="00FF7A7C">
              <w:rPr>
                <w:rFonts w:ascii="Verdana" w:hAnsi="Verdana"/>
                <w:sz w:val="16"/>
                <w:szCs w:val="16"/>
              </w:rPr>
              <w:t>C</w:t>
            </w:r>
          </w:p>
        </w:tc>
        <w:tc>
          <w:tcPr>
            <w:tcW w:w="1490" w:type="dxa"/>
            <w:vAlign w:val="center"/>
          </w:tcPr>
          <w:p w14:paraId="4BBBD7B2" w14:textId="64E73615"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 xml:space="preserve">EB </w:t>
            </w:r>
            <w:r w:rsidR="00B0715A">
              <w:rPr>
                <w:rFonts w:ascii="Verdana" w:hAnsi="Verdana"/>
                <w:sz w:val="16"/>
                <w:szCs w:val="16"/>
              </w:rPr>
              <w:t>R</w:t>
            </w:r>
            <w:r w:rsidRPr="00FF7A7C">
              <w:rPr>
                <w:rFonts w:ascii="Verdana" w:hAnsi="Verdana"/>
                <w:sz w:val="16"/>
                <w:szCs w:val="16"/>
              </w:rPr>
              <w:t xml:space="preserve">: </w:t>
            </w:r>
            <w:r w:rsidRPr="00FF7A7C">
              <w:rPr>
                <w:rFonts w:ascii="Verdana" w:hAnsi="Verdana"/>
                <w:sz w:val="16"/>
                <w:szCs w:val="16"/>
              </w:rPr>
              <w:t>21.8</w:t>
            </w:r>
          </w:p>
        </w:tc>
        <w:tc>
          <w:tcPr>
            <w:tcW w:w="1674" w:type="dxa"/>
            <w:vAlign w:val="center"/>
          </w:tcPr>
          <w:p w14:paraId="004EB31E" w14:textId="088E5AFB"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 xml:space="preserve">EB </w:t>
            </w:r>
            <w:r w:rsidR="00B0715A">
              <w:rPr>
                <w:rFonts w:ascii="Verdana" w:hAnsi="Verdana"/>
                <w:sz w:val="16"/>
                <w:szCs w:val="16"/>
              </w:rPr>
              <w:t>R</w:t>
            </w:r>
            <w:r w:rsidRPr="00FF7A7C">
              <w:rPr>
                <w:rFonts w:ascii="Verdana" w:hAnsi="Verdana"/>
                <w:sz w:val="16"/>
                <w:szCs w:val="16"/>
              </w:rPr>
              <w:t>: 0.</w:t>
            </w:r>
            <w:r w:rsidRPr="00FF7A7C">
              <w:rPr>
                <w:rFonts w:ascii="Verdana" w:hAnsi="Verdana"/>
                <w:sz w:val="16"/>
                <w:szCs w:val="16"/>
              </w:rPr>
              <w:t>28</w:t>
            </w:r>
          </w:p>
        </w:tc>
        <w:tc>
          <w:tcPr>
            <w:tcW w:w="1566" w:type="dxa"/>
            <w:vAlign w:val="center"/>
          </w:tcPr>
          <w:p w14:paraId="60E70C80" w14:textId="23FB1DF4"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EB R: LOS </w:t>
            </w:r>
            <w:r w:rsidR="00104C0E">
              <w:rPr>
                <w:rFonts w:ascii="Verdana" w:hAnsi="Verdana"/>
                <w:sz w:val="16"/>
                <w:szCs w:val="16"/>
              </w:rPr>
              <w:t>D</w:t>
            </w:r>
          </w:p>
        </w:tc>
        <w:tc>
          <w:tcPr>
            <w:tcW w:w="1566" w:type="dxa"/>
            <w:vAlign w:val="center"/>
          </w:tcPr>
          <w:p w14:paraId="5A290739" w14:textId="3A93FF86"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EB </w:t>
            </w:r>
            <w:r w:rsidR="00B0715A">
              <w:rPr>
                <w:rFonts w:ascii="Verdana" w:hAnsi="Verdana"/>
                <w:sz w:val="16"/>
                <w:szCs w:val="16"/>
              </w:rPr>
              <w:t>R</w:t>
            </w:r>
            <w:r w:rsidRPr="00FF7A7C">
              <w:rPr>
                <w:rFonts w:ascii="Verdana" w:hAnsi="Verdana"/>
                <w:sz w:val="16"/>
                <w:szCs w:val="16"/>
              </w:rPr>
              <w:t>: 2</w:t>
            </w:r>
            <w:r w:rsidR="00B0715A">
              <w:rPr>
                <w:rFonts w:ascii="Verdana" w:hAnsi="Verdana"/>
                <w:sz w:val="16"/>
                <w:szCs w:val="16"/>
              </w:rPr>
              <w:t>5.4</w:t>
            </w:r>
          </w:p>
        </w:tc>
        <w:tc>
          <w:tcPr>
            <w:tcW w:w="1566" w:type="dxa"/>
            <w:vAlign w:val="center"/>
          </w:tcPr>
          <w:p w14:paraId="025D5E4F" w14:textId="6A563351"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EB </w:t>
            </w:r>
            <w:r w:rsidR="00B0715A">
              <w:rPr>
                <w:rFonts w:ascii="Verdana" w:hAnsi="Verdana"/>
                <w:sz w:val="16"/>
                <w:szCs w:val="16"/>
              </w:rPr>
              <w:t>R</w:t>
            </w:r>
            <w:r w:rsidRPr="00FF7A7C">
              <w:rPr>
                <w:rFonts w:ascii="Verdana" w:hAnsi="Verdana"/>
                <w:sz w:val="16"/>
                <w:szCs w:val="16"/>
              </w:rPr>
              <w:t>: 0.</w:t>
            </w:r>
            <w:r w:rsidR="00B0715A">
              <w:rPr>
                <w:rFonts w:ascii="Verdana" w:hAnsi="Verdana"/>
                <w:sz w:val="16"/>
                <w:szCs w:val="16"/>
              </w:rPr>
              <w:t>40</w:t>
            </w:r>
          </w:p>
        </w:tc>
        <w:tc>
          <w:tcPr>
            <w:tcW w:w="1566" w:type="dxa"/>
            <w:vAlign w:val="center"/>
          </w:tcPr>
          <w:p w14:paraId="663A2524" w14:textId="3F1E2424" w:rsidR="004065B2" w:rsidRDefault="004065B2" w:rsidP="004065B2">
            <w:pPr>
              <w:spacing w:before="40" w:after="40"/>
              <w:jc w:val="center"/>
              <w:rPr>
                <w:rFonts w:ascii="Verdana" w:hAnsi="Verdana"/>
                <w:sz w:val="16"/>
                <w:szCs w:val="16"/>
              </w:rPr>
            </w:pPr>
            <w:r>
              <w:rPr>
                <w:rFonts w:ascii="Verdana" w:hAnsi="Verdana"/>
                <w:sz w:val="16"/>
                <w:szCs w:val="16"/>
              </w:rPr>
              <w:t>Yes</w:t>
            </w:r>
          </w:p>
        </w:tc>
      </w:tr>
      <w:tr w:rsidR="004065B2" w14:paraId="49B4928A" w14:textId="77777777" w:rsidTr="00F61BBE">
        <w:trPr>
          <w:trHeight w:val="350"/>
          <w:jc w:val="center"/>
        </w:trPr>
        <w:tc>
          <w:tcPr>
            <w:tcW w:w="1975" w:type="dxa"/>
            <w:vAlign w:val="center"/>
          </w:tcPr>
          <w:p w14:paraId="4E781D13" w14:textId="5B17AB64" w:rsidR="004065B2" w:rsidRDefault="004065B2" w:rsidP="004065B2">
            <w:pPr>
              <w:spacing w:before="40" w:after="40"/>
              <w:jc w:val="left"/>
              <w:rPr>
                <w:rFonts w:ascii="Verdana" w:hAnsi="Verdana"/>
                <w:sz w:val="16"/>
                <w:szCs w:val="16"/>
              </w:rPr>
            </w:pPr>
            <w:r>
              <w:rPr>
                <w:rFonts w:ascii="Verdana" w:hAnsi="Verdana"/>
                <w:sz w:val="16"/>
                <w:szCs w:val="16"/>
              </w:rPr>
              <w:t xml:space="preserve">7: S Locust St / </w:t>
            </w:r>
            <w:r>
              <w:rPr>
                <w:rFonts w:ascii="Verdana" w:hAnsi="Verdana"/>
                <w:sz w:val="16"/>
                <w:szCs w:val="16"/>
              </w:rPr>
              <w:br/>
              <w:t>US 20 (</w:t>
            </w:r>
            <w:r>
              <w:rPr>
                <w:rFonts w:ascii="Verdana" w:hAnsi="Verdana"/>
                <w:sz w:val="16"/>
                <w:szCs w:val="16"/>
              </w:rPr>
              <w:t>Roundabout</w:t>
            </w:r>
            <w:r>
              <w:rPr>
                <w:rFonts w:ascii="Verdana" w:hAnsi="Verdana"/>
                <w:sz w:val="16"/>
                <w:szCs w:val="16"/>
              </w:rPr>
              <w:t>)</w:t>
            </w:r>
          </w:p>
        </w:tc>
        <w:tc>
          <w:tcPr>
            <w:tcW w:w="1355" w:type="dxa"/>
            <w:vAlign w:val="center"/>
          </w:tcPr>
          <w:p w14:paraId="710041E2" w14:textId="76E5BFD6" w:rsidR="004065B2" w:rsidRDefault="004065B2" w:rsidP="004065B2">
            <w:pPr>
              <w:spacing w:before="40" w:after="40"/>
              <w:jc w:val="center"/>
              <w:rPr>
                <w:rFonts w:ascii="Verdana" w:hAnsi="Verdana"/>
                <w:sz w:val="16"/>
                <w:szCs w:val="16"/>
              </w:rPr>
            </w:pPr>
            <w:r>
              <w:rPr>
                <w:rFonts w:ascii="Verdana" w:hAnsi="Verdana"/>
                <w:sz w:val="16"/>
                <w:szCs w:val="16"/>
              </w:rPr>
              <w:t>v/c ≤ 0.85</w:t>
            </w:r>
          </w:p>
        </w:tc>
        <w:tc>
          <w:tcPr>
            <w:tcW w:w="1750" w:type="dxa"/>
            <w:shd w:val="clear" w:color="auto" w:fill="F2DBDB" w:themeFill="accent2" w:themeFillTint="33"/>
            <w:vAlign w:val="center"/>
          </w:tcPr>
          <w:p w14:paraId="31EC6F17" w14:textId="18D4F5C2"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 xml:space="preserve">LOS </w:t>
            </w:r>
            <w:r w:rsidRPr="00FF7A7C">
              <w:rPr>
                <w:rFonts w:ascii="Verdana" w:hAnsi="Verdana"/>
                <w:sz w:val="16"/>
                <w:szCs w:val="16"/>
                <w:lang w:val="es-ES"/>
              </w:rPr>
              <w:t>F</w:t>
            </w:r>
            <w:r w:rsidRPr="00FF7A7C">
              <w:rPr>
                <w:rFonts w:ascii="Verdana" w:hAnsi="Verdana"/>
                <w:sz w:val="16"/>
                <w:szCs w:val="16"/>
                <w:lang w:val="es-ES"/>
              </w:rPr>
              <w:br/>
              <w:t xml:space="preserve">EB LTR: LOS </w:t>
            </w:r>
            <w:r w:rsidRPr="00FF7A7C">
              <w:rPr>
                <w:rFonts w:ascii="Verdana" w:hAnsi="Verdana"/>
                <w:sz w:val="16"/>
                <w:szCs w:val="16"/>
                <w:lang w:val="es-ES"/>
              </w:rPr>
              <w:t>F</w:t>
            </w:r>
            <w:r w:rsidRPr="00FF7A7C">
              <w:rPr>
                <w:rFonts w:ascii="Verdana" w:hAnsi="Verdana"/>
                <w:sz w:val="16"/>
                <w:szCs w:val="16"/>
                <w:lang w:val="es-ES"/>
              </w:rPr>
              <w:br/>
              <w:t xml:space="preserve">WB LTR: LOS </w:t>
            </w:r>
            <w:r w:rsidRPr="00FF7A7C">
              <w:rPr>
                <w:rFonts w:ascii="Verdana" w:hAnsi="Verdana"/>
                <w:sz w:val="16"/>
                <w:szCs w:val="16"/>
                <w:lang w:val="es-ES"/>
              </w:rPr>
              <w:t>D</w:t>
            </w:r>
            <w:r w:rsidRPr="00FF7A7C">
              <w:rPr>
                <w:rFonts w:ascii="Verdana" w:hAnsi="Verdana"/>
                <w:sz w:val="16"/>
                <w:szCs w:val="16"/>
                <w:lang w:val="es-ES"/>
              </w:rPr>
              <w:br/>
              <w:t>NB LTR: LOS C</w:t>
            </w:r>
            <w:r w:rsidRPr="00FF7A7C">
              <w:rPr>
                <w:rFonts w:ascii="Verdana" w:hAnsi="Verdana"/>
                <w:sz w:val="16"/>
                <w:szCs w:val="16"/>
                <w:lang w:val="es-ES"/>
              </w:rPr>
              <w:br/>
              <w:t xml:space="preserve">SB LTR: LOS </w:t>
            </w:r>
            <w:r w:rsidRPr="00FF7A7C">
              <w:rPr>
                <w:rFonts w:ascii="Verdana" w:hAnsi="Verdana"/>
                <w:sz w:val="16"/>
                <w:szCs w:val="16"/>
                <w:lang w:val="es-ES"/>
              </w:rPr>
              <w:t>B</w:t>
            </w:r>
          </w:p>
        </w:tc>
        <w:tc>
          <w:tcPr>
            <w:tcW w:w="1490" w:type="dxa"/>
            <w:shd w:val="clear" w:color="auto" w:fill="F2DBDB" w:themeFill="accent2" w:themeFillTint="33"/>
            <w:vAlign w:val="center"/>
          </w:tcPr>
          <w:p w14:paraId="566EA616" w14:textId="7729C719"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89.9</w:t>
            </w:r>
            <w:r w:rsidRPr="00FF7A7C">
              <w:rPr>
                <w:rFonts w:ascii="Verdana" w:hAnsi="Verdana"/>
                <w:sz w:val="16"/>
                <w:szCs w:val="16"/>
                <w:lang w:val="es-ES"/>
              </w:rPr>
              <w:br/>
              <w:t xml:space="preserve">EB LTR: </w:t>
            </w:r>
            <w:r w:rsidRPr="00FF7A7C">
              <w:rPr>
                <w:rFonts w:ascii="Verdana" w:hAnsi="Verdana"/>
                <w:sz w:val="16"/>
                <w:szCs w:val="16"/>
                <w:lang w:val="es-ES"/>
              </w:rPr>
              <w:t>165.3</w:t>
            </w:r>
            <w:r w:rsidRPr="00FF7A7C">
              <w:rPr>
                <w:rFonts w:ascii="Verdana" w:hAnsi="Verdana"/>
                <w:sz w:val="16"/>
                <w:szCs w:val="16"/>
                <w:lang w:val="es-ES"/>
              </w:rPr>
              <w:br/>
              <w:t xml:space="preserve">WB LTR: </w:t>
            </w:r>
            <w:r w:rsidRPr="00FF7A7C">
              <w:rPr>
                <w:rFonts w:ascii="Verdana" w:hAnsi="Verdana"/>
                <w:sz w:val="16"/>
                <w:szCs w:val="16"/>
                <w:lang w:val="es-ES"/>
              </w:rPr>
              <w:t>27.4</w:t>
            </w:r>
            <w:r w:rsidRPr="00FF7A7C">
              <w:rPr>
                <w:rFonts w:ascii="Verdana" w:hAnsi="Verdana"/>
                <w:sz w:val="16"/>
                <w:szCs w:val="16"/>
                <w:lang w:val="es-ES"/>
              </w:rPr>
              <w:br/>
              <w:t>NB LTR: 22</w:t>
            </w:r>
            <w:r w:rsidRPr="00FF7A7C">
              <w:rPr>
                <w:rFonts w:ascii="Verdana" w:hAnsi="Verdana"/>
                <w:sz w:val="16"/>
                <w:szCs w:val="16"/>
                <w:lang w:val="es-ES"/>
              </w:rPr>
              <w:t>.0</w:t>
            </w:r>
            <w:r w:rsidRPr="00FF7A7C">
              <w:rPr>
                <w:rFonts w:ascii="Verdana" w:hAnsi="Verdana"/>
                <w:sz w:val="16"/>
                <w:szCs w:val="16"/>
                <w:lang w:val="es-ES"/>
              </w:rPr>
              <w:br/>
              <w:t xml:space="preserve">SB LTR: </w:t>
            </w:r>
            <w:r w:rsidRPr="00FF7A7C">
              <w:rPr>
                <w:rFonts w:ascii="Verdana" w:hAnsi="Verdana"/>
                <w:sz w:val="16"/>
                <w:szCs w:val="16"/>
                <w:lang w:val="es-ES"/>
              </w:rPr>
              <w:t>12.9</w:t>
            </w:r>
          </w:p>
        </w:tc>
        <w:tc>
          <w:tcPr>
            <w:tcW w:w="1674" w:type="dxa"/>
            <w:shd w:val="clear" w:color="auto" w:fill="F2DBDB" w:themeFill="accent2" w:themeFillTint="33"/>
            <w:vAlign w:val="center"/>
          </w:tcPr>
          <w:p w14:paraId="6DE686EF" w14:textId="2144846C"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br/>
              <w:t xml:space="preserve">EB LTR: </w:t>
            </w:r>
            <w:r w:rsidRPr="00FF7A7C">
              <w:rPr>
                <w:rFonts w:ascii="Verdana" w:hAnsi="Verdana"/>
                <w:sz w:val="16"/>
                <w:szCs w:val="16"/>
                <w:lang w:val="es-ES"/>
              </w:rPr>
              <w:t>1.32</w:t>
            </w:r>
            <w:r w:rsidRPr="00FF7A7C">
              <w:rPr>
                <w:rFonts w:ascii="Verdana" w:hAnsi="Verdana"/>
                <w:sz w:val="16"/>
                <w:szCs w:val="16"/>
                <w:lang w:val="es-ES"/>
              </w:rPr>
              <w:t xml:space="preserve"> </w:t>
            </w:r>
            <w:r w:rsidRPr="00FF7A7C">
              <w:rPr>
                <w:rFonts w:ascii="Verdana" w:hAnsi="Verdana"/>
                <w:sz w:val="16"/>
                <w:szCs w:val="16"/>
                <w:lang w:val="es-ES"/>
              </w:rPr>
              <w:br/>
              <w:t>WB LTR: 0.</w:t>
            </w:r>
            <w:r w:rsidRPr="00FF7A7C">
              <w:rPr>
                <w:rFonts w:ascii="Verdana" w:hAnsi="Verdana"/>
                <w:sz w:val="16"/>
                <w:szCs w:val="16"/>
                <w:lang w:val="es-ES"/>
              </w:rPr>
              <w:t>91</w:t>
            </w:r>
            <w:r w:rsidRPr="00FF7A7C">
              <w:rPr>
                <w:rFonts w:ascii="Verdana" w:hAnsi="Verdana"/>
                <w:sz w:val="16"/>
                <w:szCs w:val="16"/>
                <w:lang w:val="es-ES"/>
              </w:rPr>
              <w:br/>
              <w:t>NB LTR: 0.</w:t>
            </w:r>
            <w:r w:rsidRPr="00FF7A7C">
              <w:rPr>
                <w:rFonts w:ascii="Verdana" w:hAnsi="Verdana"/>
                <w:sz w:val="16"/>
                <w:szCs w:val="16"/>
                <w:lang w:val="es-ES"/>
              </w:rPr>
              <w:t>36</w:t>
            </w:r>
            <w:r w:rsidRPr="00FF7A7C">
              <w:rPr>
                <w:rFonts w:ascii="Verdana" w:hAnsi="Verdana"/>
                <w:sz w:val="16"/>
                <w:szCs w:val="16"/>
                <w:lang w:val="es-ES"/>
              </w:rPr>
              <w:br/>
              <w:t xml:space="preserve">SB LTR: </w:t>
            </w:r>
            <w:r w:rsidRPr="00FF7A7C">
              <w:rPr>
                <w:rFonts w:ascii="Verdana" w:hAnsi="Verdana"/>
                <w:sz w:val="16"/>
                <w:szCs w:val="16"/>
                <w:lang w:val="es-ES"/>
              </w:rPr>
              <w:t>0.51</w:t>
            </w:r>
          </w:p>
        </w:tc>
        <w:tc>
          <w:tcPr>
            <w:tcW w:w="1566" w:type="dxa"/>
            <w:shd w:val="clear" w:color="auto" w:fill="F2DBDB" w:themeFill="accent2" w:themeFillTint="33"/>
            <w:vAlign w:val="center"/>
          </w:tcPr>
          <w:p w14:paraId="3FD38313" w14:textId="4B9835EF" w:rsidR="004065B2" w:rsidRPr="002F4F09" w:rsidRDefault="004065B2" w:rsidP="004065B2">
            <w:pPr>
              <w:spacing w:before="40" w:after="40"/>
              <w:jc w:val="center"/>
              <w:rPr>
                <w:rFonts w:ascii="Verdana" w:hAnsi="Verdana"/>
                <w:sz w:val="16"/>
                <w:szCs w:val="16"/>
                <w:highlight w:val="yellow"/>
                <w:lang w:val="es-ES"/>
              </w:rPr>
            </w:pPr>
            <w:r w:rsidRPr="00FF7A7C">
              <w:rPr>
                <w:rFonts w:ascii="Verdana" w:hAnsi="Verdana"/>
                <w:sz w:val="16"/>
                <w:szCs w:val="16"/>
                <w:lang w:val="es-ES"/>
              </w:rPr>
              <w:t>LOS F</w:t>
            </w:r>
            <w:r w:rsidRPr="00FF7A7C">
              <w:rPr>
                <w:rFonts w:ascii="Verdana" w:hAnsi="Verdana"/>
                <w:sz w:val="16"/>
                <w:szCs w:val="16"/>
                <w:lang w:val="es-ES"/>
              </w:rPr>
              <w:br/>
              <w:t>EB LTR: LOS F</w:t>
            </w:r>
            <w:r w:rsidRPr="00FF7A7C">
              <w:rPr>
                <w:rFonts w:ascii="Verdana" w:hAnsi="Verdana"/>
                <w:sz w:val="16"/>
                <w:szCs w:val="16"/>
                <w:lang w:val="es-ES"/>
              </w:rPr>
              <w:br/>
              <w:t>WB LTR: LOS D</w:t>
            </w:r>
            <w:r w:rsidRPr="00FF7A7C">
              <w:rPr>
                <w:rFonts w:ascii="Verdana" w:hAnsi="Verdana"/>
                <w:sz w:val="16"/>
                <w:szCs w:val="16"/>
                <w:lang w:val="es-ES"/>
              </w:rPr>
              <w:br/>
              <w:t>NB LTR: LOS C</w:t>
            </w:r>
            <w:r w:rsidRPr="00FF7A7C">
              <w:rPr>
                <w:rFonts w:ascii="Verdana" w:hAnsi="Verdana"/>
                <w:sz w:val="16"/>
                <w:szCs w:val="16"/>
                <w:lang w:val="es-ES"/>
              </w:rPr>
              <w:br/>
              <w:t>SB LTR: LOS B</w:t>
            </w:r>
          </w:p>
        </w:tc>
        <w:tc>
          <w:tcPr>
            <w:tcW w:w="1566" w:type="dxa"/>
            <w:shd w:val="clear" w:color="auto" w:fill="F2DBDB" w:themeFill="accent2" w:themeFillTint="33"/>
            <w:vAlign w:val="center"/>
          </w:tcPr>
          <w:p w14:paraId="30583A4F" w14:textId="08412740" w:rsidR="004065B2" w:rsidRPr="004065B2" w:rsidRDefault="00175BE0" w:rsidP="004065B2">
            <w:pPr>
              <w:spacing w:before="40" w:after="40"/>
              <w:jc w:val="center"/>
              <w:rPr>
                <w:rFonts w:ascii="Verdana" w:hAnsi="Verdana"/>
                <w:sz w:val="16"/>
                <w:szCs w:val="16"/>
                <w:highlight w:val="yellow"/>
                <w:lang w:val="es-ES"/>
              </w:rPr>
            </w:pPr>
            <w:r>
              <w:rPr>
                <w:rFonts w:ascii="Verdana" w:hAnsi="Verdana"/>
                <w:sz w:val="16"/>
                <w:szCs w:val="16"/>
                <w:lang w:val="es-ES"/>
              </w:rPr>
              <w:t>101.6</w:t>
            </w:r>
            <w:r w:rsidR="004065B2" w:rsidRPr="00FF7A7C">
              <w:rPr>
                <w:rFonts w:ascii="Verdana" w:hAnsi="Verdana"/>
                <w:sz w:val="16"/>
                <w:szCs w:val="16"/>
                <w:lang w:val="es-ES"/>
              </w:rPr>
              <w:br/>
              <w:t xml:space="preserve">EB LTR: </w:t>
            </w:r>
            <w:r>
              <w:rPr>
                <w:rFonts w:ascii="Verdana" w:hAnsi="Verdana"/>
                <w:sz w:val="16"/>
                <w:szCs w:val="16"/>
                <w:lang w:val="es-ES"/>
              </w:rPr>
              <w:t>185.4</w:t>
            </w:r>
            <w:r w:rsidR="004065B2" w:rsidRPr="00FF7A7C">
              <w:rPr>
                <w:rFonts w:ascii="Verdana" w:hAnsi="Verdana"/>
                <w:sz w:val="16"/>
                <w:szCs w:val="16"/>
                <w:lang w:val="es-ES"/>
              </w:rPr>
              <w:br/>
              <w:t xml:space="preserve">WB LTR: </w:t>
            </w:r>
            <w:r>
              <w:rPr>
                <w:rFonts w:ascii="Verdana" w:hAnsi="Verdana"/>
                <w:sz w:val="16"/>
                <w:szCs w:val="16"/>
                <w:lang w:val="es-ES"/>
              </w:rPr>
              <w:t>30.7</w:t>
            </w:r>
            <w:r w:rsidR="004065B2" w:rsidRPr="00FF7A7C">
              <w:rPr>
                <w:rFonts w:ascii="Verdana" w:hAnsi="Verdana"/>
                <w:sz w:val="16"/>
                <w:szCs w:val="16"/>
                <w:lang w:val="es-ES"/>
              </w:rPr>
              <w:br/>
              <w:t xml:space="preserve">NB LTR: </w:t>
            </w:r>
            <w:r>
              <w:rPr>
                <w:rFonts w:ascii="Verdana" w:hAnsi="Verdana"/>
                <w:sz w:val="16"/>
                <w:szCs w:val="16"/>
                <w:lang w:val="es-ES"/>
              </w:rPr>
              <w:t>23.8</w:t>
            </w:r>
            <w:r w:rsidR="004065B2" w:rsidRPr="00FF7A7C">
              <w:rPr>
                <w:rFonts w:ascii="Verdana" w:hAnsi="Verdana"/>
                <w:sz w:val="16"/>
                <w:szCs w:val="16"/>
                <w:lang w:val="es-ES"/>
              </w:rPr>
              <w:br/>
              <w:t>SB LTR: 1</w:t>
            </w:r>
            <w:r>
              <w:rPr>
                <w:rFonts w:ascii="Verdana" w:hAnsi="Verdana"/>
                <w:sz w:val="16"/>
                <w:szCs w:val="16"/>
                <w:lang w:val="es-ES"/>
              </w:rPr>
              <w:t>3.4</w:t>
            </w:r>
          </w:p>
        </w:tc>
        <w:tc>
          <w:tcPr>
            <w:tcW w:w="1566" w:type="dxa"/>
            <w:shd w:val="clear" w:color="auto" w:fill="F2DBDB" w:themeFill="accent2" w:themeFillTint="33"/>
            <w:vAlign w:val="center"/>
          </w:tcPr>
          <w:p w14:paraId="43C1AA56" w14:textId="773CDF2D" w:rsidR="004065B2" w:rsidRPr="004065B2" w:rsidRDefault="004065B2" w:rsidP="004065B2">
            <w:pPr>
              <w:spacing w:before="40" w:after="40"/>
              <w:jc w:val="center"/>
              <w:rPr>
                <w:rFonts w:ascii="Verdana" w:hAnsi="Verdana"/>
                <w:sz w:val="16"/>
                <w:szCs w:val="16"/>
                <w:highlight w:val="yellow"/>
                <w:lang w:val="es-ES"/>
              </w:rPr>
            </w:pPr>
            <w:r w:rsidRPr="00FF7A7C">
              <w:rPr>
                <w:rFonts w:ascii="Verdana" w:hAnsi="Verdana"/>
                <w:sz w:val="16"/>
                <w:szCs w:val="16"/>
                <w:lang w:val="es-ES"/>
              </w:rPr>
              <w:br/>
              <w:t xml:space="preserve">EB LTR: </w:t>
            </w:r>
            <w:r w:rsidR="00175BE0">
              <w:rPr>
                <w:rFonts w:ascii="Verdana" w:hAnsi="Verdana"/>
                <w:sz w:val="16"/>
                <w:szCs w:val="16"/>
                <w:lang w:val="es-ES"/>
              </w:rPr>
              <w:t>1.37</w:t>
            </w:r>
            <w:r w:rsidRPr="00FF7A7C">
              <w:rPr>
                <w:rFonts w:ascii="Verdana" w:hAnsi="Verdana"/>
                <w:sz w:val="16"/>
                <w:szCs w:val="16"/>
                <w:lang w:val="es-ES"/>
              </w:rPr>
              <w:t xml:space="preserve"> </w:t>
            </w:r>
            <w:r w:rsidRPr="00FF7A7C">
              <w:rPr>
                <w:rFonts w:ascii="Verdana" w:hAnsi="Verdana"/>
                <w:sz w:val="16"/>
                <w:szCs w:val="16"/>
                <w:lang w:val="es-ES"/>
              </w:rPr>
              <w:br/>
              <w:t>WB LTR: 0.9</w:t>
            </w:r>
            <w:r w:rsidR="00175BE0">
              <w:rPr>
                <w:rFonts w:ascii="Verdana" w:hAnsi="Verdana"/>
                <w:sz w:val="16"/>
                <w:szCs w:val="16"/>
                <w:lang w:val="es-ES"/>
              </w:rPr>
              <w:t>3</w:t>
            </w:r>
            <w:r w:rsidRPr="00FF7A7C">
              <w:rPr>
                <w:rFonts w:ascii="Verdana" w:hAnsi="Verdana"/>
                <w:sz w:val="16"/>
                <w:szCs w:val="16"/>
                <w:lang w:val="es-ES"/>
              </w:rPr>
              <w:br/>
              <w:t>NB LTR: 0.</w:t>
            </w:r>
            <w:r w:rsidR="00175BE0">
              <w:rPr>
                <w:rFonts w:ascii="Verdana" w:hAnsi="Verdana"/>
                <w:sz w:val="16"/>
                <w:szCs w:val="16"/>
                <w:lang w:val="es-ES"/>
              </w:rPr>
              <w:t>37</w:t>
            </w:r>
            <w:r w:rsidRPr="00FF7A7C">
              <w:rPr>
                <w:rFonts w:ascii="Verdana" w:hAnsi="Verdana"/>
                <w:sz w:val="16"/>
                <w:szCs w:val="16"/>
                <w:lang w:val="es-ES"/>
              </w:rPr>
              <w:br/>
              <w:t>SB LTR: 0.</w:t>
            </w:r>
            <w:r w:rsidR="00175BE0">
              <w:rPr>
                <w:rFonts w:ascii="Verdana" w:hAnsi="Verdana"/>
                <w:sz w:val="16"/>
                <w:szCs w:val="16"/>
                <w:lang w:val="es-ES"/>
              </w:rPr>
              <w:t>52</w:t>
            </w:r>
          </w:p>
        </w:tc>
        <w:tc>
          <w:tcPr>
            <w:tcW w:w="1566" w:type="dxa"/>
            <w:shd w:val="clear" w:color="auto" w:fill="F2DBDB" w:themeFill="accent2" w:themeFillTint="33"/>
            <w:vAlign w:val="center"/>
          </w:tcPr>
          <w:p w14:paraId="77B08393" w14:textId="716F37BE" w:rsidR="004065B2" w:rsidRPr="007E68CA" w:rsidRDefault="004065B2" w:rsidP="004065B2">
            <w:pPr>
              <w:spacing w:before="40" w:after="40"/>
              <w:jc w:val="center"/>
              <w:rPr>
                <w:rFonts w:ascii="Verdana" w:hAnsi="Verdana"/>
                <w:b/>
                <w:bCs/>
                <w:sz w:val="16"/>
                <w:szCs w:val="16"/>
              </w:rPr>
            </w:pPr>
            <w:r w:rsidRPr="007E68CA">
              <w:rPr>
                <w:rFonts w:ascii="Verdana" w:hAnsi="Verdana"/>
                <w:b/>
                <w:bCs/>
                <w:sz w:val="16"/>
                <w:szCs w:val="16"/>
              </w:rPr>
              <w:t>No</w:t>
            </w:r>
          </w:p>
        </w:tc>
      </w:tr>
      <w:tr w:rsidR="004065B2" w14:paraId="24051AF1" w14:textId="77777777" w:rsidTr="008B0A54">
        <w:trPr>
          <w:trHeight w:val="432"/>
          <w:jc w:val="center"/>
        </w:trPr>
        <w:tc>
          <w:tcPr>
            <w:tcW w:w="1975" w:type="dxa"/>
            <w:vAlign w:val="center"/>
          </w:tcPr>
          <w:p w14:paraId="3311FE83" w14:textId="40DFE27D" w:rsidR="004065B2" w:rsidRDefault="004065B2" w:rsidP="004065B2">
            <w:pPr>
              <w:spacing w:before="40" w:after="40"/>
              <w:jc w:val="left"/>
              <w:rPr>
                <w:rFonts w:ascii="Verdana" w:hAnsi="Verdana"/>
                <w:sz w:val="16"/>
                <w:szCs w:val="16"/>
              </w:rPr>
            </w:pPr>
            <w:r>
              <w:rPr>
                <w:rFonts w:ascii="Verdana" w:hAnsi="Verdana"/>
                <w:sz w:val="16"/>
                <w:szCs w:val="16"/>
              </w:rPr>
              <w:t>8</w:t>
            </w:r>
            <w:r>
              <w:rPr>
                <w:rFonts w:ascii="Verdana" w:hAnsi="Verdana"/>
                <w:sz w:val="16"/>
                <w:szCs w:val="16"/>
              </w:rPr>
              <w:t xml:space="preserve">: US 20 / </w:t>
            </w:r>
            <w:r>
              <w:rPr>
                <w:rFonts w:ascii="Verdana" w:hAnsi="Verdana"/>
                <w:sz w:val="16"/>
                <w:szCs w:val="16"/>
              </w:rPr>
              <w:br/>
              <w:t>OR 126</w:t>
            </w:r>
          </w:p>
        </w:tc>
        <w:tc>
          <w:tcPr>
            <w:tcW w:w="1355" w:type="dxa"/>
            <w:vAlign w:val="center"/>
          </w:tcPr>
          <w:p w14:paraId="545DB58D" w14:textId="77777777" w:rsidR="004065B2" w:rsidRDefault="004065B2" w:rsidP="004065B2">
            <w:pPr>
              <w:spacing w:before="40" w:after="40"/>
              <w:jc w:val="center"/>
              <w:rPr>
                <w:rFonts w:ascii="Verdana" w:hAnsi="Verdana"/>
                <w:sz w:val="16"/>
                <w:szCs w:val="16"/>
              </w:rPr>
            </w:pPr>
            <w:r>
              <w:rPr>
                <w:rFonts w:ascii="Verdana" w:hAnsi="Verdana"/>
                <w:sz w:val="16"/>
                <w:szCs w:val="16"/>
              </w:rPr>
              <w:t xml:space="preserve">v/c ≤ 0.85 </w:t>
            </w:r>
          </w:p>
        </w:tc>
        <w:tc>
          <w:tcPr>
            <w:tcW w:w="1750" w:type="dxa"/>
            <w:vAlign w:val="center"/>
          </w:tcPr>
          <w:p w14:paraId="2A0ACF22" w14:textId="32ECFBED" w:rsidR="004065B2" w:rsidRPr="00FF7A7C" w:rsidRDefault="004065B2" w:rsidP="004065B2">
            <w:pPr>
              <w:spacing w:before="40" w:after="40"/>
              <w:jc w:val="center"/>
              <w:rPr>
                <w:rFonts w:ascii="Verdana" w:hAnsi="Verdana"/>
                <w:sz w:val="16"/>
                <w:szCs w:val="16"/>
                <w:lang w:val="es-ES"/>
              </w:rPr>
            </w:pPr>
            <w:r w:rsidRPr="00FF7A7C">
              <w:rPr>
                <w:rFonts w:ascii="Verdana" w:hAnsi="Verdana"/>
                <w:sz w:val="16"/>
                <w:szCs w:val="16"/>
                <w:lang w:val="es-ES"/>
              </w:rPr>
              <w:t>EB L: LOS C</w:t>
            </w:r>
          </w:p>
        </w:tc>
        <w:tc>
          <w:tcPr>
            <w:tcW w:w="1490" w:type="dxa"/>
            <w:vAlign w:val="center"/>
          </w:tcPr>
          <w:p w14:paraId="7BB91288" w14:textId="14619E20"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EB L: 16.4</w:t>
            </w:r>
          </w:p>
        </w:tc>
        <w:tc>
          <w:tcPr>
            <w:tcW w:w="1674" w:type="dxa"/>
            <w:vAlign w:val="center"/>
          </w:tcPr>
          <w:p w14:paraId="0608DAAE" w14:textId="7F066599" w:rsidR="004065B2" w:rsidRPr="00FF7A7C" w:rsidRDefault="004065B2" w:rsidP="004065B2">
            <w:pPr>
              <w:spacing w:before="40" w:after="40"/>
              <w:jc w:val="center"/>
              <w:rPr>
                <w:rFonts w:ascii="Verdana" w:hAnsi="Verdana"/>
                <w:sz w:val="16"/>
                <w:szCs w:val="16"/>
              </w:rPr>
            </w:pPr>
            <w:r w:rsidRPr="00FF7A7C">
              <w:rPr>
                <w:rFonts w:ascii="Verdana" w:hAnsi="Verdana"/>
                <w:sz w:val="16"/>
                <w:szCs w:val="16"/>
              </w:rPr>
              <w:t>EB L: 0.65</w:t>
            </w:r>
          </w:p>
        </w:tc>
        <w:tc>
          <w:tcPr>
            <w:tcW w:w="1566" w:type="dxa"/>
            <w:vAlign w:val="center"/>
          </w:tcPr>
          <w:p w14:paraId="665420CD" w14:textId="0F1C84B4" w:rsidR="004065B2" w:rsidRPr="002F4F09" w:rsidRDefault="004065B2" w:rsidP="004065B2">
            <w:pPr>
              <w:spacing w:before="40" w:after="40"/>
              <w:jc w:val="center"/>
              <w:rPr>
                <w:rFonts w:ascii="Verdana" w:hAnsi="Verdana"/>
                <w:sz w:val="16"/>
                <w:szCs w:val="16"/>
                <w:highlight w:val="yellow"/>
                <w:lang w:val="es-ES"/>
              </w:rPr>
            </w:pPr>
            <w:r w:rsidRPr="00FF7A7C">
              <w:rPr>
                <w:rFonts w:ascii="Verdana" w:hAnsi="Verdana"/>
                <w:sz w:val="16"/>
                <w:szCs w:val="16"/>
                <w:lang w:val="es-ES"/>
              </w:rPr>
              <w:t>EB L: LOS C</w:t>
            </w:r>
          </w:p>
        </w:tc>
        <w:tc>
          <w:tcPr>
            <w:tcW w:w="1566" w:type="dxa"/>
            <w:vAlign w:val="center"/>
          </w:tcPr>
          <w:p w14:paraId="63D43BA6" w14:textId="006E5635"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 xml:space="preserve">EB L: </w:t>
            </w:r>
            <w:r w:rsidR="00F61BBE">
              <w:rPr>
                <w:rFonts w:ascii="Verdana" w:hAnsi="Verdana"/>
                <w:sz w:val="16"/>
                <w:szCs w:val="16"/>
              </w:rPr>
              <w:t>17.0</w:t>
            </w:r>
          </w:p>
        </w:tc>
        <w:tc>
          <w:tcPr>
            <w:tcW w:w="1566" w:type="dxa"/>
            <w:vAlign w:val="center"/>
          </w:tcPr>
          <w:p w14:paraId="3B2FDFC4" w14:textId="5B93F594" w:rsidR="004065B2" w:rsidRPr="002F4F09" w:rsidRDefault="004065B2" w:rsidP="004065B2">
            <w:pPr>
              <w:spacing w:before="40" w:after="40"/>
              <w:jc w:val="center"/>
              <w:rPr>
                <w:rFonts w:ascii="Verdana" w:hAnsi="Verdana"/>
                <w:sz w:val="16"/>
                <w:szCs w:val="16"/>
                <w:highlight w:val="yellow"/>
              </w:rPr>
            </w:pPr>
            <w:r w:rsidRPr="00FF7A7C">
              <w:rPr>
                <w:rFonts w:ascii="Verdana" w:hAnsi="Verdana"/>
                <w:sz w:val="16"/>
                <w:szCs w:val="16"/>
              </w:rPr>
              <w:t>EB L: 0.</w:t>
            </w:r>
            <w:r w:rsidR="00F61BBE">
              <w:rPr>
                <w:rFonts w:ascii="Verdana" w:hAnsi="Verdana"/>
                <w:sz w:val="16"/>
                <w:szCs w:val="16"/>
              </w:rPr>
              <w:t>67</w:t>
            </w:r>
          </w:p>
        </w:tc>
        <w:tc>
          <w:tcPr>
            <w:tcW w:w="1566" w:type="dxa"/>
            <w:vAlign w:val="center"/>
          </w:tcPr>
          <w:p w14:paraId="1CB9EEA6" w14:textId="74DF7246" w:rsidR="004065B2" w:rsidRDefault="004065B2" w:rsidP="004065B2">
            <w:pPr>
              <w:spacing w:before="40" w:after="40"/>
              <w:jc w:val="center"/>
              <w:rPr>
                <w:rFonts w:ascii="Verdana" w:hAnsi="Verdana"/>
                <w:sz w:val="16"/>
                <w:szCs w:val="16"/>
              </w:rPr>
            </w:pPr>
            <w:r>
              <w:rPr>
                <w:rFonts w:ascii="Verdana" w:hAnsi="Verdana"/>
                <w:sz w:val="16"/>
                <w:szCs w:val="16"/>
              </w:rPr>
              <w:t>Yes</w:t>
            </w:r>
          </w:p>
        </w:tc>
      </w:tr>
      <w:tr w:rsidR="004065B2" w14:paraId="67715491" w14:textId="77777777" w:rsidTr="00F476E3">
        <w:trPr>
          <w:trHeight w:val="432"/>
          <w:jc w:val="center"/>
        </w:trPr>
        <w:tc>
          <w:tcPr>
            <w:tcW w:w="8244" w:type="dxa"/>
            <w:gridSpan w:val="5"/>
            <w:tcBorders>
              <w:top w:val="single" w:sz="4" w:space="0" w:color="auto"/>
              <w:left w:val="nil"/>
              <w:bottom w:val="nil"/>
              <w:right w:val="nil"/>
            </w:tcBorders>
            <w:shd w:val="clear" w:color="auto" w:fill="auto"/>
            <w:vAlign w:val="center"/>
          </w:tcPr>
          <w:p w14:paraId="175592CF" w14:textId="0540E401" w:rsidR="004065B2" w:rsidRDefault="004065B2" w:rsidP="004065B2">
            <w:pPr>
              <w:spacing w:before="40"/>
              <w:jc w:val="left"/>
              <w:rPr>
                <w:rFonts w:ascii="Verdana" w:hAnsi="Verdana"/>
                <w:sz w:val="16"/>
                <w:szCs w:val="16"/>
              </w:rPr>
            </w:pPr>
            <w:r w:rsidRPr="00A7780A">
              <w:rPr>
                <w:rFonts w:ascii="Verdana" w:hAnsi="Verdana"/>
                <w:sz w:val="16"/>
                <w:szCs w:val="16"/>
                <w:vertAlign w:val="superscript"/>
              </w:rPr>
              <w:t>1</w:t>
            </w:r>
            <w:r>
              <w:rPr>
                <w:rFonts w:ascii="Verdana" w:hAnsi="Verdana"/>
                <w:sz w:val="16"/>
                <w:szCs w:val="16"/>
              </w:rPr>
              <w:t xml:space="preserve"> Note that US 20 Eastbound is referred to as “Southbound” at the US 20/Barclay</w:t>
            </w:r>
            <w:r>
              <w:rPr>
                <w:rFonts w:ascii="Verdana" w:hAnsi="Verdana"/>
                <w:sz w:val="16"/>
                <w:szCs w:val="16"/>
              </w:rPr>
              <w:t xml:space="preserve"> Dr</w:t>
            </w:r>
            <w:r>
              <w:rPr>
                <w:rFonts w:ascii="Verdana" w:hAnsi="Verdana"/>
                <w:sz w:val="16"/>
                <w:szCs w:val="16"/>
              </w:rPr>
              <w:t xml:space="preserve"> intersection.</w:t>
            </w:r>
            <w:r>
              <w:rPr>
                <w:rFonts w:ascii="Verdana" w:hAnsi="Verdana"/>
                <w:sz w:val="16"/>
                <w:szCs w:val="16"/>
              </w:rPr>
              <w:br/>
            </w:r>
            <w:r>
              <w:rPr>
                <w:rFonts w:ascii="Verdana" w:hAnsi="Verdana"/>
                <w:sz w:val="16"/>
                <w:szCs w:val="16"/>
                <w:vertAlign w:val="superscript"/>
              </w:rPr>
              <w:t>2</w:t>
            </w:r>
            <w:r>
              <w:rPr>
                <w:rFonts w:ascii="Verdana" w:hAnsi="Verdana"/>
                <w:sz w:val="16"/>
                <w:szCs w:val="16"/>
              </w:rPr>
              <w:t xml:space="preserve"> </w:t>
            </w:r>
            <w:r>
              <w:rPr>
                <w:rFonts w:ascii="Verdana" w:hAnsi="Verdana"/>
                <w:sz w:val="16"/>
                <w:szCs w:val="16"/>
              </w:rPr>
              <w:t>Note that US 20 Eastbound is referred to as “Southbound” at the US 20/Hood Ave intersection.</w:t>
            </w:r>
          </w:p>
        </w:tc>
        <w:tc>
          <w:tcPr>
            <w:tcW w:w="1566" w:type="dxa"/>
            <w:tcBorders>
              <w:top w:val="single" w:sz="4" w:space="0" w:color="auto"/>
              <w:left w:val="nil"/>
              <w:bottom w:val="nil"/>
              <w:right w:val="nil"/>
            </w:tcBorders>
          </w:tcPr>
          <w:p w14:paraId="645E52BD" w14:textId="77777777" w:rsidR="004065B2" w:rsidRDefault="004065B2" w:rsidP="004065B2">
            <w:pPr>
              <w:spacing w:before="40" w:after="40"/>
              <w:jc w:val="left"/>
              <w:rPr>
                <w:rFonts w:ascii="Verdana" w:hAnsi="Verdana"/>
                <w:sz w:val="16"/>
                <w:szCs w:val="16"/>
              </w:rPr>
            </w:pPr>
          </w:p>
        </w:tc>
        <w:tc>
          <w:tcPr>
            <w:tcW w:w="1566" w:type="dxa"/>
            <w:tcBorders>
              <w:top w:val="single" w:sz="4" w:space="0" w:color="auto"/>
              <w:left w:val="nil"/>
              <w:bottom w:val="nil"/>
              <w:right w:val="nil"/>
            </w:tcBorders>
          </w:tcPr>
          <w:p w14:paraId="6BB47A56" w14:textId="3DCC5ED1" w:rsidR="004065B2" w:rsidRDefault="004065B2" w:rsidP="004065B2">
            <w:pPr>
              <w:spacing w:before="40" w:after="40"/>
              <w:jc w:val="left"/>
              <w:rPr>
                <w:rFonts w:ascii="Verdana" w:hAnsi="Verdana"/>
                <w:sz w:val="16"/>
                <w:szCs w:val="16"/>
              </w:rPr>
            </w:pPr>
          </w:p>
        </w:tc>
        <w:tc>
          <w:tcPr>
            <w:tcW w:w="1566" w:type="dxa"/>
            <w:tcBorders>
              <w:top w:val="single" w:sz="4" w:space="0" w:color="auto"/>
              <w:left w:val="nil"/>
              <w:bottom w:val="nil"/>
              <w:right w:val="nil"/>
            </w:tcBorders>
          </w:tcPr>
          <w:p w14:paraId="7C82E2B0" w14:textId="1878C1EE" w:rsidR="004065B2" w:rsidRDefault="004065B2" w:rsidP="004065B2">
            <w:pPr>
              <w:spacing w:before="40" w:after="40"/>
              <w:jc w:val="left"/>
              <w:rPr>
                <w:rFonts w:ascii="Verdana" w:hAnsi="Verdana"/>
                <w:sz w:val="16"/>
                <w:szCs w:val="16"/>
              </w:rPr>
            </w:pPr>
          </w:p>
        </w:tc>
        <w:tc>
          <w:tcPr>
            <w:tcW w:w="1566" w:type="dxa"/>
            <w:tcBorders>
              <w:top w:val="single" w:sz="4" w:space="0" w:color="auto"/>
              <w:left w:val="nil"/>
              <w:bottom w:val="nil"/>
              <w:right w:val="nil"/>
            </w:tcBorders>
          </w:tcPr>
          <w:p w14:paraId="48EDD781" w14:textId="6FD94041" w:rsidR="004065B2" w:rsidRDefault="004065B2" w:rsidP="004065B2">
            <w:pPr>
              <w:spacing w:before="40" w:after="40"/>
              <w:jc w:val="left"/>
              <w:rPr>
                <w:rFonts w:ascii="Verdana" w:hAnsi="Verdana"/>
                <w:sz w:val="16"/>
                <w:szCs w:val="16"/>
              </w:rPr>
            </w:pPr>
          </w:p>
        </w:tc>
      </w:tr>
    </w:tbl>
    <w:p w14:paraId="73302854" w14:textId="77777777" w:rsidR="002F4F09" w:rsidRDefault="002F4F09" w:rsidP="00B5194D">
      <w:pPr>
        <w:sectPr w:rsidR="002F4F09" w:rsidSect="008E4EB9">
          <w:pgSz w:w="15840" w:h="12240" w:orient="landscape" w:code="1"/>
          <w:pgMar w:top="1440" w:right="1410" w:bottom="1440" w:left="1170" w:header="450" w:footer="570" w:gutter="0"/>
          <w:cols w:space="720"/>
          <w:docGrid w:linePitch="360"/>
        </w:sectPr>
      </w:pPr>
    </w:p>
    <w:p w14:paraId="3D082660" w14:textId="77028F7C" w:rsidR="00D902E0" w:rsidRDefault="00D902E0" w:rsidP="00B5194D">
      <w:r>
        <w:t xml:space="preserve">Additional details on the two “Alternate Route” roundabouts </w:t>
      </w:r>
      <w:r w:rsidR="00DE54FD">
        <w:t>that were identified as exceeding ODOT mobility standards are</w:t>
      </w:r>
      <w:r>
        <w:t xml:space="preserve"> provided below.</w:t>
      </w:r>
    </w:p>
    <w:p w14:paraId="0D790E6F" w14:textId="69680DB3" w:rsidR="00E62B9C" w:rsidRDefault="007B2561" w:rsidP="00DE54FD">
      <w:pPr>
        <w:pStyle w:val="Heading3"/>
      </w:pPr>
      <w:r>
        <w:t>US 20/Barclay Drive – McKinney Butte Road</w:t>
      </w:r>
      <w:r w:rsidR="002024DC">
        <w:t xml:space="preserve"> Roundabout</w:t>
      </w:r>
    </w:p>
    <w:p w14:paraId="1A43CE73" w14:textId="43472CE2" w:rsidR="007B2561" w:rsidRDefault="007B2561" w:rsidP="00B5194D">
      <w:r>
        <w:t>The US 20/Barclay Drive intersection was reconstructed as a roundabo</w:t>
      </w:r>
      <w:r w:rsidR="00C73A99">
        <w:t xml:space="preserve">ut in 2017. </w:t>
      </w:r>
      <w:r w:rsidR="00686B25">
        <w:t xml:space="preserve">When the analysis was </w:t>
      </w:r>
      <w:r w:rsidR="00CE7E6A">
        <w:t xml:space="preserve">originally prepared it was recognized that a multilane design would be needed at some future point. </w:t>
      </w:r>
      <w:r w:rsidR="00C73A99">
        <w:t>The decision to construct a single-lane roundabout considered long-term travel demands on the highway</w:t>
      </w:r>
      <w:r w:rsidR="00715E8B">
        <w:t xml:space="preserve">, and while recognizing the multilane needs balanced this with </w:t>
      </w:r>
      <w:r w:rsidR="00CE7E6A">
        <w:t xml:space="preserve">the safety and freight benefits that </w:t>
      </w:r>
      <w:r w:rsidR="00715E8B">
        <w:t xml:space="preserve">a </w:t>
      </w:r>
      <w:r w:rsidR="00CE7E6A">
        <w:t>single-lane design provided</w:t>
      </w:r>
      <w:r w:rsidR="00715E8B">
        <w:t xml:space="preserve">. </w:t>
      </w:r>
    </w:p>
    <w:p w14:paraId="67A0CAA6" w14:textId="63ECC5C9" w:rsidR="003A3A08" w:rsidRDefault="003A3A08" w:rsidP="00B5194D">
      <w:r>
        <w:t xml:space="preserve">The single-lane roundabout </w:t>
      </w:r>
      <w:r w:rsidR="0022019D">
        <w:t xml:space="preserve">was identified as operating over its </w:t>
      </w:r>
      <w:r w:rsidR="00B65453">
        <w:t xml:space="preserve">summertime </w:t>
      </w:r>
      <w:r w:rsidR="0022019D">
        <w:t xml:space="preserve">mobility </w:t>
      </w:r>
      <w:r w:rsidR="0029270B">
        <w:t xml:space="preserve">target within the existing conditions analysis within the City’s </w:t>
      </w:r>
      <w:r w:rsidR="00244336">
        <w:t>adopted Transportation System Plan</w:t>
      </w:r>
      <w:r w:rsidR="0085089E">
        <w:t xml:space="preserve">, operating around 90% of </w:t>
      </w:r>
      <w:proofErr w:type="gramStart"/>
      <w:r w:rsidR="0085089E">
        <w:t>its</w:t>
      </w:r>
      <w:proofErr w:type="gramEnd"/>
      <w:r w:rsidR="0085089E">
        <w:t xml:space="preserve"> carrying capacity. The roundabout</w:t>
      </w:r>
      <w:r w:rsidR="00244336">
        <w:t xml:space="preserve"> exceeds </w:t>
      </w:r>
      <w:r w:rsidR="0085089E">
        <w:t>a volume-to-capacity ratio of 1.0 in the future with or without the rezone</w:t>
      </w:r>
      <w:r w:rsidR="00A815C6">
        <w:t>.</w:t>
      </w:r>
    </w:p>
    <w:p w14:paraId="53594097" w14:textId="7A6E5AFC" w:rsidR="006474A5" w:rsidRDefault="006474A5" w:rsidP="00B5194D">
      <w:r>
        <w:t xml:space="preserve">The primary conflict at the roundabout is </w:t>
      </w:r>
      <w:r w:rsidR="00884E4E">
        <w:t xml:space="preserve">created by increasing demands for </w:t>
      </w:r>
      <w:r>
        <w:t>southbound through trips from Salem</w:t>
      </w:r>
      <w:r w:rsidR="00884E4E">
        <w:t xml:space="preserve"> traveling directly through Sisters during the peak period. </w:t>
      </w:r>
      <w:r w:rsidR="00AC370A">
        <w:t xml:space="preserve">This summertime highway demand is largely attributed to </w:t>
      </w:r>
      <w:r w:rsidR="00204898">
        <w:t xml:space="preserve">these regional trips to Central Oregon from areas in the valley, whether for work or recreation. While the Alternate Route can help </w:t>
      </w:r>
      <w:r w:rsidR="00743640">
        <w:t xml:space="preserve">reduce the volume of these trips to a manageable level through downtown Sisters, the left-turn maneuver to use the Alternate Route provides a high strain on </w:t>
      </w:r>
      <w:r w:rsidR="00E95F21">
        <w:t>each of the approaches.</w:t>
      </w:r>
      <w:r w:rsidR="00263C35">
        <w:t xml:space="preserve"> The most beneficial treatment is a dedicated left-turn lane from Eastbound US 20 onto the Alternate Route</w:t>
      </w:r>
      <w:r w:rsidR="0007358C">
        <w:t xml:space="preserve"> (and a dedicated westbound right-turn from Barclay onto westbound US 20)</w:t>
      </w:r>
      <w:r w:rsidR="00CF506E">
        <w:t xml:space="preserve">, </w:t>
      </w:r>
      <w:r w:rsidR="0070695F">
        <w:t>which would increasingly reduce traffic through the downtown core.</w:t>
      </w:r>
      <w:r w:rsidR="00EC158F">
        <w:t xml:space="preserve"> </w:t>
      </w:r>
      <w:r w:rsidR="00BD387A">
        <w:t>Preserving a</w:t>
      </w:r>
      <w:r w:rsidR="00EC158F">
        <w:t xml:space="preserve">dditional right-in, right-out connections onto US 20 will be helpful in avoiding the consolidation of </w:t>
      </w:r>
      <w:r w:rsidR="00BD387A">
        <w:t xml:space="preserve">all traffic </w:t>
      </w:r>
      <w:r w:rsidR="00191008">
        <w:t xml:space="preserve">at the roundabout, </w:t>
      </w:r>
      <w:r w:rsidR="000540E0">
        <w:t>as the McKinney Butte Drive approach cannot adequately serve the City demands without these additional outlets.</w:t>
      </w:r>
    </w:p>
    <w:p w14:paraId="0E21DC20" w14:textId="1722D778" w:rsidR="008525B6" w:rsidRDefault="008525B6" w:rsidP="00B5194D">
      <w:r>
        <w:t xml:space="preserve">The rezone </w:t>
      </w:r>
      <w:r w:rsidR="004E1D10">
        <w:t xml:space="preserve">does not change the long-term </w:t>
      </w:r>
      <w:r w:rsidR="00E87689">
        <w:t xml:space="preserve">transportation </w:t>
      </w:r>
      <w:r w:rsidR="004E1D10">
        <w:t>needs within this area</w:t>
      </w:r>
      <w:r w:rsidR="00E87689">
        <w:t>.</w:t>
      </w:r>
      <w:r w:rsidR="004E1D10">
        <w:t xml:space="preserve"> </w:t>
      </w:r>
      <w:r w:rsidR="00E87689">
        <w:t>A</w:t>
      </w:r>
      <w:r w:rsidR="004E1D10">
        <w:t xml:space="preserve">s a legislative rezone </w:t>
      </w:r>
      <w:r w:rsidR="00BA1FB1">
        <w:t xml:space="preserve">the location of these residential and employment lands near schools, retail, and residential uses, and interconnected with pathways and sidewalks, provides an ideal location </w:t>
      </w:r>
      <w:r w:rsidR="001571CD">
        <w:t xml:space="preserve">for </w:t>
      </w:r>
      <w:r w:rsidR="005C70D6">
        <w:t>urban</w:t>
      </w:r>
      <w:r w:rsidR="001571CD">
        <w:t xml:space="preserve"> lands</w:t>
      </w:r>
      <w:r w:rsidR="005C70D6">
        <w:t xml:space="preserve"> that will support the complete community in west Sisters.</w:t>
      </w:r>
    </w:p>
    <w:p w14:paraId="53E1D1D5" w14:textId="7A1D9497" w:rsidR="0096498B" w:rsidRDefault="0096498B" w:rsidP="008E706F">
      <w:pPr>
        <w:pStyle w:val="Heading3"/>
      </w:pPr>
      <w:r>
        <w:t>US 20/Locust Street</w:t>
      </w:r>
      <w:r w:rsidR="002024DC">
        <w:t xml:space="preserve"> Roundabout</w:t>
      </w:r>
    </w:p>
    <w:p w14:paraId="63C80608" w14:textId="2603723E" w:rsidR="0039558C" w:rsidRDefault="002024DC" w:rsidP="00B5194D">
      <w:r>
        <w:t>The City’s adopted Transportation System Plan</w:t>
      </w:r>
      <w:r w:rsidR="00882E25">
        <w:t xml:space="preserve"> shows that a single-lane roundabout at the US 20/Locust Street intersection can support the City’s growth through about 2030. Beyond that timeframe, either additional auxiliary lanes, parallel route enhancements, or </w:t>
      </w:r>
      <w:r w:rsidR="001441A1">
        <w:t>other similar improvements will be needed to serve peak summertime demands. The project list within the TSP</w:t>
      </w:r>
      <w:r>
        <w:t xml:space="preserve"> identifies the long-term plan at US 20/Locust Street as the “construction of a single-lane roundabout with future expansion provisions”. </w:t>
      </w:r>
    </w:p>
    <w:p w14:paraId="086AB470" w14:textId="0A865622" w:rsidR="008E706F" w:rsidRDefault="008E706F" w:rsidP="00B5194D">
      <w:r>
        <w:t>ODOT has completed a feasibility study and is finalizing design plans for the single-lane roundabout</w:t>
      </w:r>
      <w:r w:rsidR="00180F86">
        <w:t>, which has funding secured</w:t>
      </w:r>
      <w:r w:rsidR="006E5C75">
        <w:t xml:space="preserve"> for the 2024 through 2027 Statewide Transportation Improvement Program (STIP)</w:t>
      </w:r>
      <w:r w:rsidR="00E95317">
        <w:t>, with construction anticipated in spring 2024</w:t>
      </w:r>
      <w:r w:rsidR="00CF2CBB">
        <w:t xml:space="preserve"> (see Figure 5)</w:t>
      </w:r>
      <w:r w:rsidR="00E95317">
        <w:t>.</w:t>
      </w:r>
      <w:r w:rsidR="00F0728D">
        <w:t xml:space="preserve"> Similar to the roundabout at Barclay Drive, this roundabout will contain oversized freight accommodations allowing </w:t>
      </w:r>
      <w:r w:rsidR="004C5F49">
        <w:t xml:space="preserve">large trucks to utilize the Alternate Route as a means of traveling west of the </w:t>
      </w:r>
      <w:proofErr w:type="gramStart"/>
      <w:r w:rsidR="004C5F49">
        <w:t>City</w:t>
      </w:r>
      <w:proofErr w:type="gramEnd"/>
      <w:r w:rsidR="004C5F49">
        <w:t>.</w:t>
      </w:r>
    </w:p>
    <w:tbl>
      <w:tblPr>
        <w:tblStyle w:val="TableGrid"/>
        <w:tblW w:w="0" w:type="auto"/>
        <w:tblLook w:val="04A0" w:firstRow="1" w:lastRow="0" w:firstColumn="1" w:lastColumn="0" w:noHBand="0" w:noVBand="1"/>
      </w:tblPr>
      <w:tblGrid>
        <w:gridCol w:w="9350"/>
      </w:tblGrid>
      <w:tr w:rsidR="001749D0" w14:paraId="57793214" w14:textId="77777777" w:rsidTr="00D93C81">
        <w:tc>
          <w:tcPr>
            <w:tcW w:w="9350" w:type="dxa"/>
            <w:tcBorders>
              <w:top w:val="nil"/>
              <w:left w:val="nil"/>
              <w:bottom w:val="nil"/>
              <w:right w:val="nil"/>
            </w:tcBorders>
          </w:tcPr>
          <w:p w14:paraId="7230DC1D" w14:textId="658C8D57" w:rsidR="001749D0" w:rsidRDefault="001749D0" w:rsidP="00B5194D">
            <w:r>
              <w:rPr>
                <w:noProof/>
              </w:rPr>
              <w:drawing>
                <wp:inline distT="0" distB="0" distL="0" distR="0" wp14:anchorId="0A83725F" wp14:editId="627430CB">
                  <wp:extent cx="554355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32"/>
                          <a:stretch/>
                        </pic:blipFill>
                        <pic:spPr bwMode="auto">
                          <a:xfrm>
                            <a:off x="0" y="0"/>
                            <a:ext cx="5543550" cy="2905125"/>
                          </a:xfrm>
                          <a:prstGeom prst="rect">
                            <a:avLst/>
                          </a:prstGeom>
                          <a:ln>
                            <a:noFill/>
                          </a:ln>
                          <a:extLst>
                            <a:ext uri="{53640926-AAD7-44D8-BBD7-CCE9431645EC}">
                              <a14:shadowObscured xmlns:a14="http://schemas.microsoft.com/office/drawing/2010/main"/>
                            </a:ext>
                          </a:extLst>
                        </pic:spPr>
                      </pic:pic>
                    </a:graphicData>
                  </a:graphic>
                </wp:inline>
              </w:drawing>
            </w:r>
            <w:r>
              <w:br/>
              <w:t xml:space="preserve">Figure </w:t>
            </w:r>
            <w:r w:rsidR="00CF2CBB">
              <w:t>5</w:t>
            </w:r>
            <w:r>
              <w:t xml:space="preserve">. Conceptual US 20/Locust Street roundabout. </w:t>
            </w:r>
            <w:r w:rsidRPr="00F0728D">
              <w:rPr>
                <w:i/>
                <w:iCs/>
              </w:rPr>
              <w:t>Source: Oregon.gov/</w:t>
            </w:r>
            <w:proofErr w:type="spellStart"/>
            <w:r w:rsidRPr="00F0728D">
              <w:rPr>
                <w:i/>
                <w:iCs/>
              </w:rPr>
              <w:t>odot</w:t>
            </w:r>
            <w:proofErr w:type="spellEnd"/>
            <w:r w:rsidRPr="00F0728D">
              <w:rPr>
                <w:i/>
                <w:iCs/>
              </w:rPr>
              <w:t>/projects</w:t>
            </w:r>
            <w:r w:rsidR="00F0728D" w:rsidRPr="00F0728D">
              <w:rPr>
                <w:i/>
                <w:iCs/>
              </w:rPr>
              <w:t>/</w:t>
            </w:r>
          </w:p>
        </w:tc>
      </w:tr>
    </w:tbl>
    <w:p w14:paraId="5A2131E3" w14:textId="21B4035B" w:rsidR="001749D0" w:rsidRDefault="00CB38A0" w:rsidP="00B5194D">
      <w:r>
        <w:t>The year 2040 traffic forecasts show that this new roundabout will experience the highest delays on the eastbound approach</w:t>
      </w:r>
      <w:r w:rsidR="00C12007">
        <w:t>, with over 1,200 peak hour trips heading through the intersection toward Redmond and Bend during the summertime commute period.</w:t>
      </w:r>
      <w:r w:rsidR="00ED7A65">
        <w:t xml:space="preserve"> These forecasts show </w:t>
      </w:r>
      <w:r w:rsidR="0046462D">
        <w:t xml:space="preserve">reserve </w:t>
      </w:r>
      <w:r w:rsidR="00ED7A65">
        <w:t xml:space="preserve">capacity </w:t>
      </w:r>
      <w:r w:rsidR="0046462D">
        <w:t xml:space="preserve">remains </w:t>
      </w:r>
      <w:r w:rsidR="00ED7A65">
        <w:t>on the northbound and southbound approaches</w:t>
      </w:r>
      <w:r w:rsidR="0046462D">
        <w:t>.</w:t>
      </w:r>
    </w:p>
    <w:p w14:paraId="2EE41C25" w14:textId="4D685097" w:rsidR="007E0CC6" w:rsidRDefault="007E0CC6" w:rsidP="00B5194D">
      <w:r>
        <w:t xml:space="preserve">With the traffic </w:t>
      </w:r>
      <w:r w:rsidR="008552D8">
        <w:t>patterns it is expected that use of the Alternate Route would increase, reducing through volumes on the highway as motorists seek to balance overall travel times and delays.</w:t>
      </w:r>
      <w:r w:rsidR="00FD2DE5">
        <w:t xml:space="preserve"> It is likely that the volume shift would occur both north and south of US 20, with </w:t>
      </w:r>
      <w:r w:rsidR="004B2658">
        <w:t xml:space="preserve">an additional </w:t>
      </w:r>
      <w:r w:rsidR="00FD2DE5">
        <w:t xml:space="preserve">250 vehicles </w:t>
      </w:r>
      <w:r w:rsidR="004B2658">
        <w:t xml:space="preserve">using the Alternate Route and 200 vehicles </w:t>
      </w:r>
      <w:r w:rsidR="00D3692D">
        <w:t xml:space="preserve">using Washington and Jefferson Avenue to access eastbound US 20. While these diversions are not adequate to fully mitigate the roundabout, </w:t>
      </w:r>
      <w:r w:rsidR="00FE0993">
        <w:t xml:space="preserve">addition of a dedicated </w:t>
      </w:r>
      <w:r w:rsidR="00D05719">
        <w:t xml:space="preserve">westbound right-turn lane and/or southbound left-turn lane would be the most beneficial expansion options, </w:t>
      </w:r>
      <w:r w:rsidR="00CC19BB">
        <w:t>as these treatments would further prioritize the Alternate Route. While the westbound right-turn lane would not address the critical eastbound maneuver</w:t>
      </w:r>
      <w:r w:rsidR="00275E97">
        <w:t xml:space="preserve"> it would substantially reduces queuing and allow vehicles to directly access the Alternate Route. The dedicated southbound left-turn lane would be more beneficial, but </w:t>
      </w:r>
      <w:r w:rsidR="00AF56B5">
        <w:t>results in a multi-lane roundabout design with side-by-side maneuvers</w:t>
      </w:r>
      <w:r w:rsidR="00CD0CDC">
        <w:t>, which has the potential of reducing the overall safety at the roundabout.</w:t>
      </w:r>
    </w:p>
    <w:p w14:paraId="74278C3E" w14:textId="22F66F16" w:rsidR="007A2D68" w:rsidRDefault="002A0A89" w:rsidP="00B5194D">
      <w:r>
        <w:t xml:space="preserve">Improvement needs at the roundabout are identical with or without the rezone. Effectively, </w:t>
      </w:r>
      <w:r w:rsidR="006B78AD">
        <w:t xml:space="preserve">there are no changes to the required Transportation System Plan associated with this rezone. The addition of additional urban lands </w:t>
      </w:r>
      <w:proofErr w:type="gramStart"/>
      <w:r w:rsidR="002C0528">
        <w:t>support</w:t>
      </w:r>
      <w:proofErr w:type="gramEnd"/>
      <w:r w:rsidR="006B78AD">
        <w:t xml:space="preserve"> a higher accommodation of population</w:t>
      </w:r>
      <w:r w:rsidR="002C0528">
        <w:t>/employment within City boundaries</w:t>
      </w:r>
      <w:r w:rsidR="00160E3C">
        <w:t xml:space="preserve">, and provides housing within immediate proximity of the City’s elementary, middle, and high school, groceries, </w:t>
      </w:r>
      <w:r w:rsidR="00A753F7">
        <w:t>and with access to pathways and walkways that extend directly into the downtown core area.</w:t>
      </w:r>
      <w:r w:rsidR="00273EFF">
        <w:t xml:space="preserve"> Accordingly, for a legislative rezone process these lands </w:t>
      </w:r>
      <w:proofErr w:type="gramStart"/>
      <w:r w:rsidR="00273EFF">
        <w:t>are located in</w:t>
      </w:r>
      <w:proofErr w:type="gramEnd"/>
      <w:r w:rsidR="00273EFF">
        <w:t xml:space="preserve"> an area </w:t>
      </w:r>
      <w:r w:rsidR="00DF6A55">
        <w:t xml:space="preserve">with the potential to </w:t>
      </w:r>
      <w:r w:rsidR="00273EFF">
        <w:t>generate a comparatively low vehicle-miles travelled</w:t>
      </w:r>
      <w:r w:rsidR="00DF6A55">
        <w:t>.</w:t>
      </w:r>
    </w:p>
    <w:p w14:paraId="3AEBC442" w14:textId="77777777" w:rsidR="000939F3" w:rsidRDefault="000939F3">
      <w:pPr>
        <w:spacing w:after="200" w:line="276" w:lineRule="auto"/>
        <w:jc w:val="left"/>
        <w:rPr>
          <w:smallCaps/>
          <w:color w:val="404040" w:themeColor="text1" w:themeTint="BF"/>
          <w:sz w:val="32"/>
        </w:rPr>
      </w:pPr>
      <w:r>
        <w:br w:type="page"/>
      </w:r>
    </w:p>
    <w:p w14:paraId="07E9E86A" w14:textId="5DD120FF" w:rsidR="005A35FF" w:rsidRDefault="005A35FF" w:rsidP="005A35FF">
      <w:pPr>
        <w:pStyle w:val="Heading2"/>
      </w:pPr>
      <w:r>
        <w:t>Transportation Planning Rule Compliance</w:t>
      </w:r>
    </w:p>
    <w:p w14:paraId="3B19AA76" w14:textId="2A66725F" w:rsidR="005A35FF" w:rsidRDefault="00D35FA9" w:rsidP="005A35FF">
      <w:r>
        <w:t>As shown within these transportation materials, t</w:t>
      </w:r>
      <w:r w:rsidR="005A35FF">
        <w:t xml:space="preserve">he proposed </w:t>
      </w:r>
      <w:r>
        <w:t xml:space="preserve">legislative </w:t>
      </w:r>
      <w:r w:rsidR="005A35FF">
        <w:t xml:space="preserve">rezoning of the </w:t>
      </w:r>
      <w:r w:rsidR="00D855EC">
        <w:t xml:space="preserve">subject properties to PF/I and MFR </w:t>
      </w:r>
      <w:r>
        <w:t xml:space="preserve">does not alter the long-term plans or needs identified within the City’s Transportation System Plan. There are impacts shown </w:t>
      </w:r>
      <w:r w:rsidR="00D21A67">
        <w:t>to the US 20 Alternate Route roundabouts</w:t>
      </w:r>
      <w:r w:rsidR="00500BCB">
        <w:t xml:space="preserve"> at Barclay Drive and Locust Street</w:t>
      </w:r>
      <w:r w:rsidR="00D21A67">
        <w:t xml:space="preserve">, but the mitigation </w:t>
      </w:r>
      <w:r w:rsidR="00500BCB">
        <w:t xml:space="preserve">measures </w:t>
      </w:r>
      <w:r w:rsidR="00D21A67">
        <w:t>previously iden</w:t>
      </w:r>
      <w:r w:rsidR="00500BCB">
        <w:t xml:space="preserve">tified </w:t>
      </w:r>
      <w:r w:rsidR="00D93ADF">
        <w:t xml:space="preserve">within the TSP </w:t>
      </w:r>
      <w:r w:rsidR="00500BCB">
        <w:t>remain the same with or without the rezone.</w:t>
      </w:r>
      <w:r w:rsidR="00D01B2E">
        <w:t xml:space="preserve"> </w:t>
      </w:r>
      <w:r w:rsidR="00A439CB">
        <w:t>While the proposed rezone follows a legislative process, for c</w:t>
      </w:r>
      <w:r w:rsidR="00D01B2E">
        <w:t>onsisten</w:t>
      </w:r>
      <w:r w:rsidR="00A439CB">
        <w:t>cy</w:t>
      </w:r>
      <w:r w:rsidR="00D01B2E">
        <w:t xml:space="preserve"> with prior area rezones, the following mitigation measure is </w:t>
      </w:r>
      <w:r w:rsidR="00FD34D5">
        <w:t>provided to ensure that adequate funding mechanisms are in place to support the</w:t>
      </w:r>
      <w:r w:rsidR="00A439CB">
        <w:t xml:space="preserve"> City’s</w:t>
      </w:r>
      <w:r w:rsidR="00FD34D5">
        <w:t xml:space="preserve"> long-term needs</w:t>
      </w:r>
      <w:r w:rsidR="00A439CB">
        <w:t>, particularly as the future expansion of the roundabouts is not a funded project and would not be considered “reasonably likely”.</w:t>
      </w:r>
    </w:p>
    <w:p w14:paraId="7154259C" w14:textId="77777777" w:rsidR="008C1AC4" w:rsidRDefault="008C1AC4" w:rsidP="008C1AC4">
      <w:pPr>
        <w:spacing w:before="240"/>
        <w:ind w:left="720"/>
      </w:pPr>
      <w:r>
        <w:t>A pro-rata payment shall be provided toward improvements along US 20 and the parallel Alternate Route to support east-west mobility needs along the US 20 corridor. Improvements to either facility is considered adequate mitigation for the finding of a significant impact based on OAR 660-12-0060(2)(e):</w:t>
      </w:r>
    </w:p>
    <w:p w14:paraId="4433C5BC" w14:textId="77777777" w:rsidR="008C1AC4" w:rsidRPr="002D34A2" w:rsidRDefault="008C1AC4" w:rsidP="002D34A2">
      <w:pPr>
        <w:ind w:left="1440"/>
        <w:rPr>
          <w:i/>
          <w:iCs/>
        </w:rPr>
      </w:pPr>
      <w:r w:rsidRPr="002D34A2">
        <w:rPr>
          <w:i/>
          <w:iCs/>
        </w:rPr>
        <w:t>(e) Providing improvements that would benefit modes other than the significantly affected mode, improvements to facilities other than the significantly affected facility, or improvements at other locations, if:</w:t>
      </w:r>
    </w:p>
    <w:p w14:paraId="1135A513" w14:textId="77777777" w:rsidR="008C1AC4" w:rsidRPr="002D34A2" w:rsidRDefault="008C1AC4" w:rsidP="002D34A2">
      <w:pPr>
        <w:ind w:left="2160"/>
        <w:rPr>
          <w:i/>
          <w:iCs/>
        </w:rPr>
      </w:pPr>
      <w:r w:rsidRPr="002D34A2">
        <w:rPr>
          <w:i/>
          <w:iCs/>
        </w:rPr>
        <w:t xml:space="preserve">(A) The provider of the significantly affected facility provides a written statement that the system-wide benefits are sufficient to balance the significant effect, even though the improvements would not result in consistency for all performance </w:t>
      </w:r>
      <w:proofErr w:type="gramStart"/>
      <w:r w:rsidRPr="002D34A2">
        <w:rPr>
          <w:i/>
          <w:iCs/>
        </w:rPr>
        <w:t>standards;</w:t>
      </w:r>
      <w:proofErr w:type="gramEnd"/>
    </w:p>
    <w:p w14:paraId="520A9355" w14:textId="77777777" w:rsidR="008C1AC4" w:rsidRPr="002D34A2" w:rsidRDefault="008C1AC4" w:rsidP="002D34A2">
      <w:pPr>
        <w:ind w:left="2160"/>
        <w:rPr>
          <w:i/>
          <w:iCs/>
        </w:rPr>
      </w:pPr>
      <w:r w:rsidRPr="002D34A2">
        <w:rPr>
          <w:i/>
          <w:iCs/>
        </w:rPr>
        <w:t>(B) The providers of facilities being improved at other locations provide written statements of approval; and</w:t>
      </w:r>
    </w:p>
    <w:p w14:paraId="7AC2FE04" w14:textId="77777777" w:rsidR="008C1AC4" w:rsidRPr="00E77666" w:rsidRDefault="008C1AC4" w:rsidP="002D34A2">
      <w:pPr>
        <w:ind w:left="2160"/>
      </w:pPr>
      <w:r w:rsidRPr="002D34A2">
        <w:rPr>
          <w:i/>
          <w:iCs/>
        </w:rPr>
        <w:t>(C) The local jurisdictions where facilities are being improved provide written statements of approval.</w:t>
      </w:r>
    </w:p>
    <w:p w14:paraId="2597CD00" w14:textId="36EE6099" w:rsidR="008C1AC4" w:rsidRDefault="008C1AC4" w:rsidP="008C1AC4">
      <w:pPr>
        <w:spacing w:before="240"/>
        <w:ind w:left="720"/>
      </w:pPr>
      <w:r>
        <w:t xml:space="preserve">The specific improvements that were </w:t>
      </w:r>
      <w:r w:rsidR="00C22268">
        <w:t xml:space="preserve">previously </w:t>
      </w:r>
      <w:r>
        <w:t>identified by the City and ODOT</w:t>
      </w:r>
      <w:r w:rsidR="00CF1EB2">
        <w:t xml:space="preserve"> to enhance the Alternate Route</w:t>
      </w:r>
      <w:r>
        <w:t xml:space="preserve"> include the </w:t>
      </w:r>
      <w:proofErr w:type="gramStart"/>
      <w:r>
        <w:t>following</w:t>
      </w:r>
      <w:r w:rsidR="00B33CC7">
        <w:t>;</w:t>
      </w:r>
      <w:proofErr w:type="gramEnd"/>
      <w:r w:rsidR="00B33CC7">
        <w:t xml:space="preserve"> note that specific addition of auxiliary turn lanes at the roundabout are not included within these interim measures</w:t>
      </w:r>
      <w:r>
        <w:t>:</w:t>
      </w:r>
    </w:p>
    <w:p w14:paraId="4BA0420E" w14:textId="77777777" w:rsidR="008C1AC4" w:rsidRDefault="008C1AC4" w:rsidP="008C1AC4">
      <w:pPr>
        <w:pStyle w:val="ListParagraph"/>
        <w:numPr>
          <w:ilvl w:val="0"/>
          <w:numId w:val="15"/>
        </w:numPr>
        <w:spacing w:before="240"/>
      </w:pPr>
      <w:r>
        <w:t>Variable Message Signs for eastbound and westbound US 20 traffic (Est. $400,000 with overhead mount, cabinet, and wireless communication system).</w:t>
      </w:r>
    </w:p>
    <w:p w14:paraId="5E12F0BF" w14:textId="77777777" w:rsidR="008C1AC4" w:rsidRDefault="008C1AC4" w:rsidP="008C1AC4">
      <w:pPr>
        <w:pStyle w:val="ListParagraph"/>
        <w:numPr>
          <w:ilvl w:val="0"/>
          <w:numId w:val="15"/>
        </w:numPr>
        <w:spacing w:before="240"/>
      </w:pPr>
      <w:r>
        <w:t>Alternate Route Wayfinding Signage (Est. $10,000 with fabrication/installation)</w:t>
      </w:r>
    </w:p>
    <w:p w14:paraId="17AAAB2D" w14:textId="6832D777" w:rsidR="008C1AC4" w:rsidRDefault="008C1AC4" w:rsidP="008C1AC4">
      <w:pPr>
        <w:pStyle w:val="ListParagraph"/>
        <w:numPr>
          <w:ilvl w:val="0"/>
          <w:numId w:val="15"/>
        </w:numPr>
        <w:spacing w:before="240"/>
      </w:pPr>
      <w:r>
        <w:t>Completion of single-lane US 20/Locust roundabout (</w:t>
      </w:r>
      <w:r w:rsidR="00C56B7C">
        <w:t>fully funded by the STIP</w:t>
      </w:r>
      <w:r>
        <w:t>)</w:t>
      </w:r>
    </w:p>
    <w:p w14:paraId="0975A462" w14:textId="77777777" w:rsidR="008C1AC4" w:rsidRDefault="008C1AC4" w:rsidP="008C1AC4">
      <w:pPr>
        <w:pStyle w:val="ListParagraph"/>
        <w:numPr>
          <w:ilvl w:val="0"/>
          <w:numId w:val="15"/>
        </w:numPr>
        <w:spacing w:before="240"/>
      </w:pPr>
      <w:r>
        <w:t>Completion of Barclay/Locust roundabout (50% costs from SDC, 50% unfunded - $1,250,000)</w:t>
      </w:r>
    </w:p>
    <w:p w14:paraId="012FFE93" w14:textId="77777777" w:rsidR="008C1AC4" w:rsidRDefault="008C1AC4" w:rsidP="008C1AC4">
      <w:pPr>
        <w:spacing w:before="240"/>
        <w:ind w:left="720"/>
      </w:pPr>
      <w:r>
        <w:t>Total Unfunded Projects: $1,660,000</w:t>
      </w:r>
    </w:p>
    <w:p w14:paraId="2945FF02" w14:textId="3377DF1C" w:rsidR="008C1AC4" w:rsidRDefault="008C1AC4" w:rsidP="008C1AC4">
      <w:pPr>
        <w:spacing w:before="240"/>
        <w:ind w:left="720"/>
      </w:pPr>
      <w:r>
        <w:t xml:space="preserve">Estimated Pro-Rata Impact to US 20: </w:t>
      </w:r>
      <w:r w:rsidR="00D16AD3">
        <w:t>63</w:t>
      </w:r>
      <w:r w:rsidR="00256980">
        <w:t xml:space="preserve"> Added Highway PM Trips</w:t>
      </w:r>
      <w:r>
        <w:t xml:space="preserve"> / 1,498</w:t>
      </w:r>
      <w:r>
        <w:rPr>
          <w:rStyle w:val="FootnoteReference"/>
        </w:rPr>
        <w:footnoteReference w:id="2"/>
      </w:r>
      <w:r>
        <w:t xml:space="preserve"> Through Trips = </w:t>
      </w:r>
      <w:r w:rsidR="00025301">
        <w:t>4.21</w:t>
      </w:r>
      <w:r>
        <w:t>%</w:t>
      </w:r>
    </w:p>
    <w:p w14:paraId="410F2393" w14:textId="52582578" w:rsidR="00FD34D5" w:rsidRDefault="00E27236" w:rsidP="008C1AC4">
      <w:pPr>
        <w:rPr>
          <w:b/>
          <w:bCs/>
        </w:rPr>
      </w:pPr>
      <w:r w:rsidRPr="00E27236">
        <w:t xml:space="preserve">Based on a total improvement cost of $1,660,000, this percentage results in a </w:t>
      </w:r>
      <w:r>
        <w:t>t</w:t>
      </w:r>
      <w:r w:rsidR="008C1AC4" w:rsidRPr="00E27236">
        <w:t xml:space="preserve">otal </w:t>
      </w:r>
      <w:r>
        <w:t>c</w:t>
      </w:r>
      <w:r w:rsidR="008C1AC4" w:rsidRPr="00E27236">
        <w:t>ontribution</w:t>
      </w:r>
      <w:r>
        <w:t xml:space="preserve"> from the collective properties of</w:t>
      </w:r>
      <w:r w:rsidR="008C1AC4" w:rsidRPr="00C4083C">
        <w:rPr>
          <w:b/>
          <w:bCs/>
        </w:rPr>
        <w:t xml:space="preserve"> $</w:t>
      </w:r>
      <w:r w:rsidR="00025301">
        <w:rPr>
          <w:b/>
          <w:bCs/>
        </w:rPr>
        <w:t>69,813</w:t>
      </w:r>
      <w:r w:rsidR="00A1198D" w:rsidRPr="00742442">
        <w:t xml:space="preserve">, </w:t>
      </w:r>
      <w:r w:rsidR="00742442" w:rsidRPr="00742442">
        <w:t>and based on a total trip generation potential of up to 255 weekday p.m. peak hour trips equates to</w:t>
      </w:r>
      <w:r w:rsidR="00742442">
        <w:rPr>
          <w:b/>
          <w:bCs/>
        </w:rPr>
        <w:t xml:space="preserve"> </w:t>
      </w:r>
      <w:r w:rsidR="00A1198D">
        <w:rPr>
          <w:b/>
          <w:bCs/>
        </w:rPr>
        <w:t>$274 per PM Peak Hour Trip</w:t>
      </w:r>
      <w:r w:rsidR="00742442">
        <w:rPr>
          <w:b/>
          <w:bCs/>
        </w:rPr>
        <w:t>.</w:t>
      </w:r>
    </w:p>
    <w:p w14:paraId="1A8C0645" w14:textId="055A5BC5" w:rsidR="006E068E" w:rsidRDefault="006E068E" w:rsidP="008C1AC4">
      <w:r>
        <w:t xml:space="preserve">These contributions would be supplemental to City SDC fees, and could be paid </w:t>
      </w:r>
      <w:r w:rsidR="008152CB">
        <w:t xml:space="preserve">as part of any future site plan entitlements for the affected properties, with the fee assessment based on the current edition of the ITE Trip Generation Manual at time of </w:t>
      </w:r>
      <w:r w:rsidR="00D93C81">
        <w:t>site plan application.</w:t>
      </w:r>
    </w:p>
    <w:p w14:paraId="283AFDBA" w14:textId="05509161" w:rsidR="00D93C81" w:rsidRDefault="00D93C81" w:rsidP="00D93C81">
      <w:pPr>
        <w:pStyle w:val="Heading2"/>
      </w:pPr>
      <w:r>
        <w:t>Next Steps</w:t>
      </w:r>
    </w:p>
    <w:p w14:paraId="6EFB0C0C" w14:textId="05FCAC3C" w:rsidR="00D93C81" w:rsidRDefault="00D93C81" w:rsidP="00D93C81">
      <w:r>
        <w:t xml:space="preserve">I trust that these transportation materials adequately address the impacts of the proposed </w:t>
      </w:r>
      <w:r w:rsidR="00951B07">
        <w:t xml:space="preserve">City-led </w:t>
      </w:r>
      <w:r w:rsidR="000064FD">
        <w:t xml:space="preserve">(legislative) </w:t>
      </w:r>
      <w:r w:rsidR="00ED1EC7">
        <w:t xml:space="preserve">zone change and text amendment within western Sisters, allowing the impacted parcels to be rezoned from </w:t>
      </w:r>
      <w:r w:rsidR="00ED1EC7" w:rsidRPr="004019C0">
        <w:rPr>
          <w:i/>
          <w:iCs/>
        </w:rPr>
        <w:t xml:space="preserve">Urban </w:t>
      </w:r>
      <w:r w:rsidR="004019C0" w:rsidRPr="004019C0">
        <w:rPr>
          <w:i/>
          <w:iCs/>
        </w:rPr>
        <w:t xml:space="preserve">Area </w:t>
      </w:r>
      <w:r w:rsidR="00ED1EC7" w:rsidRPr="004019C0">
        <w:rPr>
          <w:i/>
          <w:iCs/>
        </w:rPr>
        <w:t>Reserve</w:t>
      </w:r>
      <w:r w:rsidR="00ED1EC7">
        <w:t xml:space="preserve"> to a combination of </w:t>
      </w:r>
      <w:r w:rsidR="00ED1EC7" w:rsidRPr="004019C0">
        <w:rPr>
          <w:i/>
          <w:iCs/>
        </w:rPr>
        <w:t>Public Facilities/Institutional</w:t>
      </w:r>
      <w:r w:rsidR="00ED1EC7">
        <w:t xml:space="preserve"> and </w:t>
      </w:r>
      <w:r w:rsidR="00ED1EC7" w:rsidRPr="004019C0">
        <w:rPr>
          <w:i/>
          <w:iCs/>
        </w:rPr>
        <w:t>Multifamily Residential</w:t>
      </w:r>
      <w:r w:rsidR="00ED1EC7">
        <w:t>.</w:t>
      </w:r>
      <w:r w:rsidR="004019C0">
        <w:t xml:space="preserve"> Please let me know if you have any questions on these materials at </w:t>
      </w:r>
      <w:hyperlink r:id="rId25" w:history="1">
        <w:r w:rsidR="004019C0" w:rsidRPr="001F506A">
          <w:rPr>
            <w:rStyle w:val="Hyperlink"/>
          </w:rPr>
          <w:t>joe@transightconsulting.com</w:t>
        </w:r>
      </w:hyperlink>
      <w:r w:rsidR="004019C0">
        <w:t xml:space="preserve"> or </w:t>
      </w:r>
      <w:r w:rsidR="00256980">
        <w:t>at (503) 997-4473.</w:t>
      </w:r>
    </w:p>
    <w:p w14:paraId="3B057A77" w14:textId="77777777" w:rsidR="000064FD" w:rsidRDefault="000064FD" w:rsidP="00D93C81"/>
    <w:p w14:paraId="6CF2512C" w14:textId="1A02016A" w:rsidR="000064FD" w:rsidRDefault="000064FD" w:rsidP="00D93C81">
      <w:r>
        <w:t>Attachments:</w:t>
      </w:r>
    </w:p>
    <w:p w14:paraId="432D4C40" w14:textId="5DA10623" w:rsidR="001C4ED6" w:rsidRDefault="001C4ED6" w:rsidP="001C4ED6">
      <w:pPr>
        <w:pStyle w:val="ListParagraph"/>
        <w:numPr>
          <w:ilvl w:val="0"/>
          <w:numId w:val="16"/>
        </w:numPr>
      </w:pPr>
      <w:r>
        <w:t>Year 2040 Existing Zoning LOS Worksheets</w:t>
      </w:r>
    </w:p>
    <w:p w14:paraId="7EAAAC8E" w14:textId="7353B86A" w:rsidR="001C4ED6" w:rsidRDefault="001C4ED6" w:rsidP="001C4ED6">
      <w:pPr>
        <w:pStyle w:val="ListParagraph"/>
        <w:numPr>
          <w:ilvl w:val="0"/>
          <w:numId w:val="16"/>
        </w:numPr>
      </w:pPr>
      <w:r>
        <w:t>Year 2040 Proposed Zoning LOS Worksheets</w:t>
      </w:r>
    </w:p>
    <w:p w14:paraId="6249E3EA" w14:textId="1F4B693E" w:rsidR="001C4ED6" w:rsidRDefault="001C4ED6" w:rsidP="001C4ED6">
      <w:pPr>
        <w:pStyle w:val="ListParagraph"/>
        <w:numPr>
          <w:ilvl w:val="0"/>
          <w:numId w:val="16"/>
        </w:numPr>
      </w:pPr>
      <w:r>
        <w:t xml:space="preserve">Year 2040 </w:t>
      </w:r>
      <w:r w:rsidR="00875A04">
        <w:t xml:space="preserve">Existing Zoning </w:t>
      </w:r>
      <w:r>
        <w:t>LOS Worksheets</w:t>
      </w:r>
      <w:r w:rsidR="00875A04">
        <w:t xml:space="preserve"> with Auxiliary Turn Lanes</w:t>
      </w:r>
    </w:p>
    <w:p w14:paraId="26AB5FA4" w14:textId="506AA729" w:rsidR="00875A04" w:rsidRDefault="00875A04" w:rsidP="00875A04">
      <w:pPr>
        <w:pStyle w:val="ListParagraph"/>
        <w:numPr>
          <w:ilvl w:val="0"/>
          <w:numId w:val="16"/>
        </w:numPr>
      </w:pPr>
      <w:r>
        <w:t xml:space="preserve">Year 2040 </w:t>
      </w:r>
      <w:r>
        <w:t>Proposed</w:t>
      </w:r>
      <w:r>
        <w:t xml:space="preserve"> Zoning LOS Worksheets with Auxiliary Turn Lanes</w:t>
      </w:r>
    </w:p>
    <w:p w14:paraId="5AC87F46" w14:textId="77777777" w:rsidR="000064FD" w:rsidRPr="00D93C81" w:rsidRDefault="000064FD" w:rsidP="00D93C81"/>
    <w:sectPr w:rsidR="000064FD" w:rsidRPr="00D93C81" w:rsidSect="002F4F09">
      <w:pgSz w:w="12240" w:h="15840" w:code="1"/>
      <w:pgMar w:top="1170" w:right="1440" w:bottom="1410" w:left="1440" w:header="450" w:footer="5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038B8" w14:textId="77777777" w:rsidR="002177C7" w:rsidRDefault="002177C7" w:rsidP="00CE5181">
      <w:r>
        <w:separator/>
      </w:r>
    </w:p>
  </w:endnote>
  <w:endnote w:type="continuationSeparator" w:id="0">
    <w:p w14:paraId="389032C6" w14:textId="77777777" w:rsidR="002177C7" w:rsidRDefault="002177C7" w:rsidP="00CE5181">
      <w:r>
        <w:continuationSeparator/>
      </w:r>
    </w:p>
  </w:endnote>
  <w:endnote w:type="continuationNotice" w:id="1">
    <w:p w14:paraId="76B25C45" w14:textId="77777777" w:rsidR="002177C7" w:rsidRDefault="002177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3ED5" w14:textId="77777777" w:rsidR="00A70595" w:rsidRPr="001429FE" w:rsidRDefault="000519E0" w:rsidP="000519E0">
    <w:pPr>
      <w:pStyle w:val="Header"/>
      <w:tabs>
        <w:tab w:val="clear" w:pos="9360"/>
        <w:tab w:val="right" w:pos="9090"/>
      </w:tabs>
      <w:rPr>
        <w:i/>
        <w:color w:val="404040" w:themeColor="text1" w:themeTint="BF"/>
        <w:sz w:val="20"/>
      </w:rPr>
    </w:pPr>
    <w:r w:rsidRPr="001429FE">
      <w:rPr>
        <w:i/>
        <w:color w:val="404040" w:themeColor="text1" w:themeTint="BF"/>
        <w:sz w:val="20"/>
      </w:rPr>
      <w:t xml:space="preserve">Page </w:t>
    </w:r>
    <w:r w:rsidR="00A70595" w:rsidRPr="001429FE">
      <w:rPr>
        <w:i/>
        <w:color w:val="404040" w:themeColor="text1" w:themeTint="BF"/>
        <w:sz w:val="20"/>
      </w:rPr>
      <w:fldChar w:fldCharType="begin"/>
    </w:r>
    <w:r w:rsidR="00A70595" w:rsidRPr="001429FE">
      <w:rPr>
        <w:i/>
        <w:color w:val="404040" w:themeColor="text1" w:themeTint="BF"/>
        <w:sz w:val="20"/>
      </w:rPr>
      <w:instrText xml:space="preserve"> PAGE   \* MERGEFORMAT </w:instrText>
    </w:r>
    <w:r w:rsidR="00A70595" w:rsidRPr="001429FE">
      <w:rPr>
        <w:i/>
        <w:color w:val="404040" w:themeColor="text1" w:themeTint="BF"/>
        <w:sz w:val="20"/>
      </w:rPr>
      <w:fldChar w:fldCharType="separate"/>
    </w:r>
    <w:r w:rsidR="00A2168D" w:rsidRPr="001429FE">
      <w:rPr>
        <w:i/>
        <w:noProof/>
        <w:color w:val="404040" w:themeColor="text1" w:themeTint="BF"/>
        <w:sz w:val="20"/>
      </w:rPr>
      <w:t>6</w:t>
    </w:r>
    <w:r w:rsidR="00A70595" w:rsidRPr="001429FE">
      <w:rPr>
        <w:i/>
        <w:noProof/>
        <w:color w:val="404040" w:themeColor="text1" w:themeTint="B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283D7" w14:textId="7084CF56" w:rsidR="005422C3" w:rsidRPr="0073190D" w:rsidRDefault="0073190D" w:rsidP="0036482F">
    <w:pPr>
      <w:pStyle w:val="Footer1"/>
      <w:rPr>
        <w:smallCaps w:val="0"/>
        <w:color w:val="404040" w:themeColor="text1" w:themeTint="BF"/>
      </w:rPr>
    </w:pPr>
    <w:r w:rsidRPr="0073190D">
      <w:rPr>
        <w:smallCaps w:val="0"/>
        <w:color w:val="404040" w:themeColor="text1" w:themeTint="BF"/>
      </w:rPr>
      <w:fldChar w:fldCharType="begin"/>
    </w:r>
    <w:r w:rsidRPr="0073190D">
      <w:rPr>
        <w:smallCaps w:val="0"/>
        <w:color w:val="404040" w:themeColor="text1" w:themeTint="BF"/>
      </w:rPr>
      <w:instrText xml:space="preserve"> FILENAME \* MERGEFORMAT </w:instrText>
    </w:r>
    <w:r w:rsidRPr="0073190D">
      <w:rPr>
        <w:smallCaps w:val="0"/>
        <w:color w:val="404040" w:themeColor="text1" w:themeTint="BF"/>
      </w:rPr>
      <w:fldChar w:fldCharType="separate"/>
    </w:r>
    <w:r w:rsidR="008E4EB9">
      <w:rPr>
        <w:smallCaps w:val="0"/>
        <w:noProof/>
        <w:color w:val="404040" w:themeColor="text1" w:themeTint="BF"/>
      </w:rPr>
      <w:t>1237scope_ODOT</w:t>
    </w:r>
    <w:r w:rsidRPr="0073190D">
      <w:rPr>
        <w:smallCaps w:val="0"/>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26C6F" w14:textId="77777777" w:rsidR="002177C7" w:rsidRDefault="002177C7" w:rsidP="00CE5181">
      <w:r>
        <w:separator/>
      </w:r>
    </w:p>
  </w:footnote>
  <w:footnote w:type="continuationSeparator" w:id="0">
    <w:p w14:paraId="7277F911" w14:textId="77777777" w:rsidR="002177C7" w:rsidRDefault="002177C7" w:rsidP="00CE5181">
      <w:r>
        <w:continuationSeparator/>
      </w:r>
    </w:p>
  </w:footnote>
  <w:footnote w:type="continuationNotice" w:id="1">
    <w:p w14:paraId="75439E01" w14:textId="77777777" w:rsidR="002177C7" w:rsidRDefault="002177C7">
      <w:pPr>
        <w:spacing w:after="0"/>
      </w:pPr>
    </w:p>
  </w:footnote>
  <w:footnote w:id="2">
    <w:p w14:paraId="34700EC5" w14:textId="181969E5" w:rsidR="008C1AC4" w:rsidRDefault="008C1AC4" w:rsidP="008C1AC4">
      <w:pPr>
        <w:pStyle w:val="FootnoteText"/>
      </w:pPr>
      <w:r>
        <w:rPr>
          <w:rStyle w:val="FootnoteReference"/>
        </w:rPr>
        <w:footnoteRef/>
      </w:r>
      <w:r>
        <w:t xml:space="preserve"> Based on projected 2040 highway through trips at US 20/Pine Street as identified within </w:t>
      </w:r>
      <w:r w:rsidR="003852EE">
        <w:t>prior US 20 forecasts used to establish this methodology</w:t>
      </w:r>
      <w:r>
        <w:t xml:space="preserve"> (868 eastbound, 630 westbound)</w:t>
      </w:r>
      <w:r w:rsidR="003852E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3664" w14:textId="35FB5B5A" w:rsidR="00750B43" w:rsidRPr="0036482F" w:rsidRDefault="00472B8F" w:rsidP="000519E0">
    <w:pPr>
      <w:pStyle w:val="Header"/>
      <w:jc w:val="left"/>
      <w:rPr>
        <w:i/>
        <w:color w:val="404040" w:themeColor="text1" w:themeTint="BF"/>
        <w:sz w:val="20"/>
      </w:rPr>
    </w:pPr>
    <w:r>
      <w:rPr>
        <w:i/>
        <w:color w:val="404040" w:themeColor="text1" w:themeTint="BF"/>
        <w:sz w:val="20"/>
      </w:rPr>
      <w:t>Sisters Public Facilities Rezone</w:t>
    </w:r>
    <w:r w:rsidR="00A70595" w:rsidRPr="0036482F">
      <w:rPr>
        <w:i/>
        <w:color w:val="404040" w:themeColor="text1" w:themeTint="BF"/>
        <w:sz w:val="20"/>
      </w:rPr>
      <w:tab/>
    </w:r>
    <w:r w:rsidR="00A70595" w:rsidRPr="0036482F">
      <w:rPr>
        <w:i/>
        <w:color w:val="404040" w:themeColor="text1" w:themeTint="BF"/>
        <w:sz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138A" w14:textId="77777777" w:rsidR="0050568B" w:rsidRDefault="0050568B">
    <w:pPr>
      <w:pStyle w:val="Header"/>
    </w:pPr>
    <w:r>
      <w:rPr>
        <w:noProof/>
      </w:rPr>
      <w:drawing>
        <wp:inline distT="0" distB="0" distL="0" distR="0" wp14:anchorId="220B9C23" wp14:editId="3271A10A">
          <wp:extent cx="2162175" cy="979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ght Header.png"/>
                  <pic:cNvPicPr/>
                </pic:nvPicPr>
                <pic:blipFill>
                  <a:blip r:embed="rId1">
                    <a:extLst>
                      <a:ext uri="{28A0092B-C50C-407E-A947-70E740481C1C}">
                        <a14:useLocalDpi xmlns:a14="http://schemas.microsoft.com/office/drawing/2010/main" val="0"/>
                      </a:ext>
                    </a:extLst>
                  </a:blip>
                  <a:stretch>
                    <a:fillRect/>
                  </a:stretch>
                </pic:blipFill>
                <pic:spPr>
                  <a:xfrm>
                    <a:off x="0" y="0"/>
                    <a:ext cx="2170970" cy="983431"/>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1D5"/>
    <w:multiLevelType w:val="hybridMultilevel"/>
    <w:tmpl w:val="86F29B02"/>
    <w:lvl w:ilvl="0" w:tplc="35567338">
      <w:start w:val="1"/>
      <w:numFmt w:val="decimal"/>
      <w:pStyle w:val="Contract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47F32"/>
    <w:multiLevelType w:val="hybridMultilevel"/>
    <w:tmpl w:val="F25A0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BA2CE8"/>
    <w:multiLevelType w:val="hybridMultilevel"/>
    <w:tmpl w:val="E7E4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9787B"/>
    <w:multiLevelType w:val="hybridMultilevel"/>
    <w:tmpl w:val="9F78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A01FE"/>
    <w:multiLevelType w:val="hybridMultilevel"/>
    <w:tmpl w:val="5BE6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0047A"/>
    <w:multiLevelType w:val="hybridMultilevel"/>
    <w:tmpl w:val="FB161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D895F69"/>
    <w:multiLevelType w:val="hybridMultilevel"/>
    <w:tmpl w:val="F964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88344B"/>
    <w:multiLevelType w:val="hybridMultilevel"/>
    <w:tmpl w:val="2DBE510E"/>
    <w:lvl w:ilvl="0" w:tplc="6DD2A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F51ABD"/>
    <w:multiLevelType w:val="hybridMultilevel"/>
    <w:tmpl w:val="0294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C66E0F"/>
    <w:multiLevelType w:val="hybridMultilevel"/>
    <w:tmpl w:val="2DA0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9711C9"/>
    <w:multiLevelType w:val="hybridMultilevel"/>
    <w:tmpl w:val="07CA0D5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72934F8B"/>
    <w:multiLevelType w:val="hybridMultilevel"/>
    <w:tmpl w:val="7688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015E36"/>
    <w:multiLevelType w:val="hybridMultilevel"/>
    <w:tmpl w:val="FACAD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E41373"/>
    <w:multiLevelType w:val="hybridMultilevel"/>
    <w:tmpl w:val="8C4C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F3763"/>
    <w:multiLevelType w:val="hybridMultilevel"/>
    <w:tmpl w:val="FF7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34AB8"/>
    <w:multiLevelType w:val="hybridMultilevel"/>
    <w:tmpl w:val="2028F46C"/>
    <w:lvl w:ilvl="0" w:tplc="56F0A80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509448">
    <w:abstractNumId w:val="15"/>
  </w:num>
  <w:num w:numId="2" w16cid:durableId="1115488907">
    <w:abstractNumId w:val="0"/>
  </w:num>
  <w:num w:numId="3" w16cid:durableId="2124885297">
    <w:abstractNumId w:val="1"/>
  </w:num>
  <w:num w:numId="4" w16cid:durableId="926888181">
    <w:abstractNumId w:val="10"/>
  </w:num>
  <w:num w:numId="5" w16cid:durableId="1728721951">
    <w:abstractNumId w:val="7"/>
  </w:num>
  <w:num w:numId="6" w16cid:durableId="1699115172">
    <w:abstractNumId w:val="3"/>
  </w:num>
  <w:num w:numId="7" w16cid:durableId="1266227707">
    <w:abstractNumId w:val="2"/>
  </w:num>
  <w:num w:numId="8" w16cid:durableId="1810047454">
    <w:abstractNumId w:val="11"/>
  </w:num>
  <w:num w:numId="9" w16cid:durableId="59062201">
    <w:abstractNumId w:val="4"/>
  </w:num>
  <w:num w:numId="10" w16cid:durableId="2050833040">
    <w:abstractNumId w:val="6"/>
  </w:num>
  <w:num w:numId="11" w16cid:durableId="361514868">
    <w:abstractNumId w:val="9"/>
  </w:num>
  <w:num w:numId="12" w16cid:durableId="710036998">
    <w:abstractNumId w:val="13"/>
  </w:num>
  <w:num w:numId="13" w16cid:durableId="1473210224">
    <w:abstractNumId w:val="12"/>
  </w:num>
  <w:num w:numId="14" w16cid:durableId="1439912610">
    <w:abstractNumId w:val="8"/>
  </w:num>
  <w:num w:numId="15" w16cid:durableId="2027824369">
    <w:abstractNumId w:val="5"/>
  </w:num>
  <w:num w:numId="16" w16cid:durableId="10230462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B71"/>
    <w:rsid w:val="00002ADA"/>
    <w:rsid w:val="000064FD"/>
    <w:rsid w:val="0000659D"/>
    <w:rsid w:val="00007437"/>
    <w:rsid w:val="0001162B"/>
    <w:rsid w:val="00015FBB"/>
    <w:rsid w:val="000237FB"/>
    <w:rsid w:val="00023F9D"/>
    <w:rsid w:val="00025301"/>
    <w:rsid w:val="00027D4F"/>
    <w:rsid w:val="00031C09"/>
    <w:rsid w:val="00035855"/>
    <w:rsid w:val="0003654F"/>
    <w:rsid w:val="00036724"/>
    <w:rsid w:val="00042B94"/>
    <w:rsid w:val="00045DE4"/>
    <w:rsid w:val="00047D0C"/>
    <w:rsid w:val="000513F5"/>
    <w:rsid w:val="000519E0"/>
    <w:rsid w:val="000534D7"/>
    <w:rsid w:val="000535DF"/>
    <w:rsid w:val="000540E0"/>
    <w:rsid w:val="000546D5"/>
    <w:rsid w:val="00055030"/>
    <w:rsid w:val="0005598C"/>
    <w:rsid w:val="00055B3A"/>
    <w:rsid w:val="00056FC9"/>
    <w:rsid w:val="000627D3"/>
    <w:rsid w:val="000633D8"/>
    <w:rsid w:val="0007358C"/>
    <w:rsid w:val="000762D9"/>
    <w:rsid w:val="000774A9"/>
    <w:rsid w:val="00081DF0"/>
    <w:rsid w:val="0008208A"/>
    <w:rsid w:val="00085892"/>
    <w:rsid w:val="00087087"/>
    <w:rsid w:val="0008738D"/>
    <w:rsid w:val="00090EB9"/>
    <w:rsid w:val="00091FBA"/>
    <w:rsid w:val="000939F3"/>
    <w:rsid w:val="000A3B36"/>
    <w:rsid w:val="000A4CA4"/>
    <w:rsid w:val="000B59F4"/>
    <w:rsid w:val="000C4FCE"/>
    <w:rsid w:val="000E0999"/>
    <w:rsid w:val="000E4775"/>
    <w:rsid w:val="000E5E40"/>
    <w:rsid w:val="000E7768"/>
    <w:rsid w:val="000F1C77"/>
    <w:rsid w:val="000F5302"/>
    <w:rsid w:val="000F728B"/>
    <w:rsid w:val="000F77AC"/>
    <w:rsid w:val="00104C0E"/>
    <w:rsid w:val="00114F93"/>
    <w:rsid w:val="0011712F"/>
    <w:rsid w:val="0012189A"/>
    <w:rsid w:val="00121BDE"/>
    <w:rsid w:val="00121C22"/>
    <w:rsid w:val="001261CA"/>
    <w:rsid w:val="00127161"/>
    <w:rsid w:val="00127437"/>
    <w:rsid w:val="00134B7B"/>
    <w:rsid w:val="0013530C"/>
    <w:rsid w:val="0014211A"/>
    <w:rsid w:val="001429FE"/>
    <w:rsid w:val="001441A1"/>
    <w:rsid w:val="00151501"/>
    <w:rsid w:val="001548DE"/>
    <w:rsid w:val="001566D3"/>
    <w:rsid w:val="001571CD"/>
    <w:rsid w:val="00160E3C"/>
    <w:rsid w:val="00164D40"/>
    <w:rsid w:val="00172568"/>
    <w:rsid w:val="00174273"/>
    <w:rsid w:val="001749D0"/>
    <w:rsid w:val="00175BE0"/>
    <w:rsid w:val="00180F86"/>
    <w:rsid w:val="00185174"/>
    <w:rsid w:val="00185689"/>
    <w:rsid w:val="00191008"/>
    <w:rsid w:val="00193062"/>
    <w:rsid w:val="00194813"/>
    <w:rsid w:val="001A2AB2"/>
    <w:rsid w:val="001A4DF0"/>
    <w:rsid w:val="001C1E79"/>
    <w:rsid w:val="001C3A25"/>
    <w:rsid w:val="001C3FD6"/>
    <w:rsid w:val="001C4ED6"/>
    <w:rsid w:val="001D3021"/>
    <w:rsid w:val="001D4354"/>
    <w:rsid w:val="001D73E3"/>
    <w:rsid w:val="001D7C5F"/>
    <w:rsid w:val="001E1EE3"/>
    <w:rsid w:val="001E4C8D"/>
    <w:rsid w:val="001E77C5"/>
    <w:rsid w:val="001F0CFF"/>
    <w:rsid w:val="001F177C"/>
    <w:rsid w:val="001F6690"/>
    <w:rsid w:val="001F67B5"/>
    <w:rsid w:val="001F7382"/>
    <w:rsid w:val="0020184D"/>
    <w:rsid w:val="002024DC"/>
    <w:rsid w:val="00204898"/>
    <w:rsid w:val="00212B20"/>
    <w:rsid w:val="00216CE4"/>
    <w:rsid w:val="002177C7"/>
    <w:rsid w:val="0022019D"/>
    <w:rsid w:val="00221D97"/>
    <w:rsid w:val="00222AB6"/>
    <w:rsid w:val="00225762"/>
    <w:rsid w:val="00226A27"/>
    <w:rsid w:val="00230412"/>
    <w:rsid w:val="00231C7E"/>
    <w:rsid w:val="00241F76"/>
    <w:rsid w:val="00244336"/>
    <w:rsid w:val="002538ED"/>
    <w:rsid w:val="00256038"/>
    <w:rsid w:val="00256980"/>
    <w:rsid w:val="002576A9"/>
    <w:rsid w:val="00263C35"/>
    <w:rsid w:val="00271CD7"/>
    <w:rsid w:val="002728AE"/>
    <w:rsid w:val="00272B94"/>
    <w:rsid w:val="00273EFF"/>
    <w:rsid w:val="00275E97"/>
    <w:rsid w:val="00285264"/>
    <w:rsid w:val="00290F01"/>
    <w:rsid w:val="0029270B"/>
    <w:rsid w:val="00293756"/>
    <w:rsid w:val="00297E4E"/>
    <w:rsid w:val="002A0A89"/>
    <w:rsid w:val="002A0DF6"/>
    <w:rsid w:val="002A15A9"/>
    <w:rsid w:val="002B7E24"/>
    <w:rsid w:val="002C0528"/>
    <w:rsid w:val="002C1DBC"/>
    <w:rsid w:val="002D34A2"/>
    <w:rsid w:val="002D3880"/>
    <w:rsid w:val="002D58AB"/>
    <w:rsid w:val="002E0380"/>
    <w:rsid w:val="002F2610"/>
    <w:rsid w:val="002F4F09"/>
    <w:rsid w:val="002F7D4E"/>
    <w:rsid w:val="0030052F"/>
    <w:rsid w:val="00301D4B"/>
    <w:rsid w:val="0030289C"/>
    <w:rsid w:val="00307754"/>
    <w:rsid w:val="00321CB6"/>
    <w:rsid w:val="00322E45"/>
    <w:rsid w:val="0034001E"/>
    <w:rsid w:val="00340C99"/>
    <w:rsid w:val="00341FCC"/>
    <w:rsid w:val="00344527"/>
    <w:rsid w:val="00350064"/>
    <w:rsid w:val="003512F2"/>
    <w:rsid w:val="00353C41"/>
    <w:rsid w:val="0036482F"/>
    <w:rsid w:val="00365194"/>
    <w:rsid w:val="003831F0"/>
    <w:rsid w:val="00383FF8"/>
    <w:rsid w:val="00384ABC"/>
    <w:rsid w:val="00384EA0"/>
    <w:rsid w:val="003850D3"/>
    <w:rsid w:val="003852EE"/>
    <w:rsid w:val="0039558C"/>
    <w:rsid w:val="00396FB7"/>
    <w:rsid w:val="003A3A08"/>
    <w:rsid w:val="003A797A"/>
    <w:rsid w:val="003B09FF"/>
    <w:rsid w:val="003B6BB3"/>
    <w:rsid w:val="003C1F0F"/>
    <w:rsid w:val="003C31F5"/>
    <w:rsid w:val="003C332F"/>
    <w:rsid w:val="003D3774"/>
    <w:rsid w:val="003D4866"/>
    <w:rsid w:val="003D6EF2"/>
    <w:rsid w:val="003E2375"/>
    <w:rsid w:val="003E27B4"/>
    <w:rsid w:val="003E3EC7"/>
    <w:rsid w:val="003E4B47"/>
    <w:rsid w:val="003E735C"/>
    <w:rsid w:val="003F0A15"/>
    <w:rsid w:val="003F43BA"/>
    <w:rsid w:val="003F7A5F"/>
    <w:rsid w:val="004015D5"/>
    <w:rsid w:val="004019C0"/>
    <w:rsid w:val="004022F0"/>
    <w:rsid w:val="004038CE"/>
    <w:rsid w:val="00404452"/>
    <w:rsid w:val="004065B2"/>
    <w:rsid w:val="0041004C"/>
    <w:rsid w:val="004147DB"/>
    <w:rsid w:val="0041593C"/>
    <w:rsid w:val="00416DCB"/>
    <w:rsid w:val="00420B87"/>
    <w:rsid w:val="004211FD"/>
    <w:rsid w:val="00421D7C"/>
    <w:rsid w:val="00422A0C"/>
    <w:rsid w:val="00426CFB"/>
    <w:rsid w:val="00430725"/>
    <w:rsid w:val="00430DC1"/>
    <w:rsid w:val="00451562"/>
    <w:rsid w:val="00452AF4"/>
    <w:rsid w:val="00453F26"/>
    <w:rsid w:val="00455C00"/>
    <w:rsid w:val="004577CB"/>
    <w:rsid w:val="00463C22"/>
    <w:rsid w:val="00463C7F"/>
    <w:rsid w:val="00464605"/>
    <w:rsid w:val="0046462D"/>
    <w:rsid w:val="00464AFF"/>
    <w:rsid w:val="00472B8F"/>
    <w:rsid w:val="0048043B"/>
    <w:rsid w:val="00480CAF"/>
    <w:rsid w:val="00484674"/>
    <w:rsid w:val="0048498B"/>
    <w:rsid w:val="0049187A"/>
    <w:rsid w:val="004A1863"/>
    <w:rsid w:val="004A32C8"/>
    <w:rsid w:val="004A6D8E"/>
    <w:rsid w:val="004B034F"/>
    <w:rsid w:val="004B1F8B"/>
    <w:rsid w:val="004B2658"/>
    <w:rsid w:val="004B4F45"/>
    <w:rsid w:val="004B61BC"/>
    <w:rsid w:val="004C07F2"/>
    <w:rsid w:val="004C5F49"/>
    <w:rsid w:val="004E0080"/>
    <w:rsid w:val="004E0DF1"/>
    <w:rsid w:val="004E1D10"/>
    <w:rsid w:val="004E4BAE"/>
    <w:rsid w:val="004E54C1"/>
    <w:rsid w:val="004E7BFC"/>
    <w:rsid w:val="004F22A7"/>
    <w:rsid w:val="004F332C"/>
    <w:rsid w:val="004F6AE2"/>
    <w:rsid w:val="00500BCB"/>
    <w:rsid w:val="00502299"/>
    <w:rsid w:val="0050568B"/>
    <w:rsid w:val="00506E0B"/>
    <w:rsid w:val="00515E31"/>
    <w:rsid w:val="00520BD0"/>
    <w:rsid w:val="00521E57"/>
    <w:rsid w:val="0052460F"/>
    <w:rsid w:val="00527F5E"/>
    <w:rsid w:val="00534B3B"/>
    <w:rsid w:val="00535B1A"/>
    <w:rsid w:val="00535F8A"/>
    <w:rsid w:val="00536F16"/>
    <w:rsid w:val="005422C3"/>
    <w:rsid w:val="00552B0B"/>
    <w:rsid w:val="0055340F"/>
    <w:rsid w:val="005563CE"/>
    <w:rsid w:val="005615B1"/>
    <w:rsid w:val="005644DB"/>
    <w:rsid w:val="00566B81"/>
    <w:rsid w:val="00567834"/>
    <w:rsid w:val="005701CF"/>
    <w:rsid w:val="005712E7"/>
    <w:rsid w:val="0057267A"/>
    <w:rsid w:val="005744A9"/>
    <w:rsid w:val="00577AD4"/>
    <w:rsid w:val="00582098"/>
    <w:rsid w:val="00583385"/>
    <w:rsid w:val="005903EF"/>
    <w:rsid w:val="0059425D"/>
    <w:rsid w:val="005A1D8A"/>
    <w:rsid w:val="005A35FF"/>
    <w:rsid w:val="005A4C94"/>
    <w:rsid w:val="005A571B"/>
    <w:rsid w:val="005A7D53"/>
    <w:rsid w:val="005B3689"/>
    <w:rsid w:val="005C1AC2"/>
    <w:rsid w:val="005C70D6"/>
    <w:rsid w:val="005D0672"/>
    <w:rsid w:val="005D4732"/>
    <w:rsid w:val="005D7F07"/>
    <w:rsid w:val="005E2236"/>
    <w:rsid w:val="005E2ACC"/>
    <w:rsid w:val="005E4D43"/>
    <w:rsid w:val="005E78E6"/>
    <w:rsid w:val="005E7EEA"/>
    <w:rsid w:val="005F04CF"/>
    <w:rsid w:val="005F156C"/>
    <w:rsid w:val="005F1AA5"/>
    <w:rsid w:val="005F5806"/>
    <w:rsid w:val="005F65A6"/>
    <w:rsid w:val="005F77EF"/>
    <w:rsid w:val="00606473"/>
    <w:rsid w:val="00610638"/>
    <w:rsid w:val="00610717"/>
    <w:rsid w:val="006143AE"/>
    <w:rsid w:val="00615CAD"/>
    <w:rsid w:val="00617581"/>
    <w:rsid w:val="006200F1"/>
    <w:rsid w:val="00621E2C"/>
    <w:rsid w:val="006233EA"/>
    <w:rsid w:val="00630702"/>
    <w:rsid w:val="006307E0"/>
    <w:rsid w:val="00637466"/>
    <w:rsid w:val="00640C34"/>
    <w:rsid w:val="00640DA2"/>
    <w:rsid w:val="00642E97"/>
    <w:rsid w:val="0064362B"/>
    <w:rsid w:val="00644BE8"/>
    <w:rsid w:val="00644E73"/>
    <w:rsid w:val="00645C63"/>
    <w:rsid w:val="00645FAC"/>
    <w:rsid w:val="00646C1C"/>
    <w:rsid w:val="006474A5"/>
    <w:rsid w:val="0065242B"/>
    <w:rsid w:val="00653DEC"/>
    <w:rsid w:val="00657EC5"/>
    <w:rsid w:val="006631EB"/>
    <w:rsid w:val="00664A8E"/>
    <w:rsid w:val="00667E77"/>
    <w:rsid w:val="00670B41"/>
    <w:rsid w:val="00673FD6"/>
    <w:rsid w:val="006800F3"/>
    <w:rsid w:val="0068036F"/>
    <w:rsid w:val="0068387D"/>
    <w:rsid w:val="00684D1D"/>
    <w:rsid w:val="00686ADA"/>
    <w:rsid w:val="00686B25"/>
    <w:rsid w:val="00687D4E"/>
    <w:rsid w:val="006909C4"/>
    <w:rsid w:val="00691F92"/>
    <w:rsid w:val="0069524C"/>
    <w:rsid w:val="00697ED7"/>
    <w:rsid w:val="006A6FC8"/>
    <w:rsid w:val="006A723F"/>
    <w:rsid w:val="006B2F7A"/>
    <w:rsid w:val="006B4831"/>
    <w:rsid w:val="006B4E4C"/>
    <w:rsid w:val="006B563A"/>
    <w:rsid w:val="006B78AD"/>
    <w:rsid w:val="006C0CAB"/>
    <w:rsid w:val="006C214D"/>
    <w:rsid w:val="006C55DF"/>
    <w:rsid w:val="006D132F"/>
    <w:rsid w:val="006D5C4C"/>
    <w:rsid w:val="006E068E"/>
    <w:rsid w:val="006E0DDA"/>
    <w:rsid w:val="006E0E73"/>
    <w:rsid w:val="006E5C75"/>
    <w:rsid w:val="006F1D22"/>
    <w:rsid w:val="00702AC9"/>
    <w:rsid w:val="00705290"/>
    <w:rsid w:val="00706016"/>
    <w:rsid w:val="0070695F"/>
    <w:rsid w:val="00710AEF"/>
    <w:rsid w:val="00711B71"/>
    <w:rsid w:val="00715E8B"/>
    <w:rsid w:val="00716801"/>
    <w:rsid w:val="0072427A"/>
    <w:rsid w:val="0073041D"/>
    <w:rsid w:val="0073190D"/>
    <w:rsid w:val="00736108"/>
    <w:rsid w:val="00742442"/>
    <w:rsid w:val="00743640"/>
    <w:rsid w:val="00745C16"/>
    <w:rsid w:val="007472DF"/>
    <w:rsid w:val="00750B43"/>
    <w:rsid w:val="007560D2"/>
    <w:rsid w:val="007613A4"/>
    <w:rsid w:val="00771109"/>
    <w:rsid w:val="00782A7F"/>
    <w:rsid w:val="00783A71"/>
    <w:rsid w:val="00784095"/>
    <w:rsid w:val="0078613C"/>
    <w:rsid w:val="00791D79"/>
    <w:rsid w:val="00794BCC"/>
    <w:rsid w:val="007A2D68"/>
    <w:rsid w:val="007A5F52"/>
    <w:rsid w:val="007B0F8A"/>
    <w:rsid w:val="007B2561"/>
    <w:rsid w:val="007C039F"/>
    <w:rsid w:val="007C05D3"/>
    <w:rsid w:val="007C4AC7"/>
    <w:rsid w:val="007C4EEA"/>
    <w:rsid w:val="007C5603"/>
    <w:rsid w:val="007C6F17"/>
    <w:rsid w:val="007D217C"/>
    <w:rsid w:val="007E05BD"/>
    <w:rsid w:val="007E0CC6"/>
    <w:rsid w:val="007E1AF8"/>
    <w:rsid w:val="007E3561"/>
    <w:rsid w:val="007F2F16"/>
    <w:rsid w:val="007F3992"/>
    <w:rsid w:val="0080013D"/>
    <w:rsid w:val="00801288"/>
    <w:rsid w:val="0080466F"/>
    <w:rsid w:val="00804FF2"/>
    <w:rsid w:val="00814E61"/>
    <w:rsid w:val="008152CB"/>
    <w:rsid w:val="00824194"/>
    <w:rsid w:val="0082432B"/>
    <w:rsid w:val="00826D5C"/>
    <w:rsid w:val="00826E36"/>
    <w:rsid w:val="00840C6B"/>
    <w:rsid w:val="0084147E"/>
    <w:rsid w:val="00841539"/>
    <w:rsid w:val="00845232"/>
    <w:rsid w:val="0084628F"/>
    <w:rsid w:val="0085089E"/>
    <w:rsid w:val="008525B6"/>
    <w:rsid w:val="00854FA0"/>
    <w:rsid w:val="008552D8"/>
    <w:rsid w:val="00866BC7"/>
    <w:rsid w:val="00867956"/>
    <w:rsid w:val="0087029C"/>
    <w:rsid w:val="00870785"/>
    <w:rsid w:val="00872A33"/>
    <w:rsid w:val="00875A04"/>
    <w:rsid w:val="00875A3A"/>
    <w:rsid w:val="00882E25"/>
    <w:rsid w:val="008838AB"/>
    <w:rsid w:val="00883B94"/>
    <w:rsid w:val="00883EA0"/>
    <w:rsid w:val="00884E4E"/>
    <w:rsid w:val="00893F34"/>
    <w:rsid w:val="0089449D"/>
    <w:rsid w:val="008965F5"/>
    <w:rsid w:val="008A23EE"/>
    <w:rsid w:val="008A2C57"/>
    <w:rsid w:val="008B0A54"/>
    <w:rsid w:val="008B3649"/>
    <w:rsid w:val="008B767C"/>
    <w:rsid w:val="008C1AC4"/>
    <w:rsid w:val="008C46E8"/>
    <w:rsid w:val="008D1317"/>
    <w:rsid w:val="008D2A48"/>
    <w:rsid w:val="008E4EB9"/>
    <w:rsid w:val="008E706F"/>
    <w:rsid w:val="00900BE7"/>
    <w:rsid w:val="00903378"/>
    <w:rsid w:val="00906413"/>
    <w:rsid w:val="00906553"/>
    <w:rsid w:val="00906DB4"/>
    <w:rsid w:val="00907615"/>
    <w:rsid w:val="00907DD5"/>
    <w:rsid w:val="009147F7"/>
    <w:rsid w:val="009208C8"/>
    <w:rsid w:val="009216F1"/>
    <w:rsid w:val="00922629"/>
    <w:rsid w:val="00923504"/>
    <w:rsid w:val="00927EBF"/>
    <w:rsid w:val="00935BE6"/>
    <w:rsid w:val="00935F24"/>
    <w:rsid w:val="00940EE8"/>
    <w:rsid w:val="009501D4"/>
    <w:rsid w:val="00950DA6"/>
    <w:rsid w:val="00951B07"/>
    <w:rsid w:val="00953205"/>
    <w:rsid w:val="0095625E"/>
    <w:rsid w:val="0096248D"/>
    <w:rsid w:val="009637D5"/>
    <w:rsid w:val="00963B60"/>
    <w:rsid w:val="0096498B"/>
    <w:rsid w:val="009678D2"/>
    <w:rsid w:val="00967EBD"/>
    <w:rsid w:val="009715C1"/>
    <w:rsid w:val="00974869"/>
    <w:rsid w:val="00994D49"/>
    <w:rsid w:val="00996D63"/>
    <w:rsid w:val="009A19AA"/>
    <w:rsid w:val="009B2817"/>
    <w:rsid w:val="009B4264"/>
    <w:rsid w:val="009C027D"/>
    <w:rsid w:val="009C2F5C"/>
    <w:rsid w:val="009C4DC6"/>
    <w:rsid w:val="009C4F9B"/>
    <w:rsid w:val="009C6A42"/>
    <w:rsid w:val="009C7878"/>
    <w:rsid w:val="009D0168"/>
    <w:rsid w:val="009D06E2"/>
    <w:rsid w:val="009D3BDF"/>
    <w:rsid w:val="009D54A4"/>
    <w:rsid w:val="009E2A2F"/>
    <w:rsid w:val="009F3A51"/>
    <w:rsid w:val="00A030DD"/>
    <w:rsid w:val="00A0749D"/>
    <w:rsid w:val="00A0767B"/>
    <w:rsid w:val="00A1198D"/>
    <w:rsid w:val="00A12F4E"/>
    <w:rsid w:val="00A1615C"/>
    <w:rsid w:val="00A21551"/>
    <w:rsid w:val="00A2168D"/>
    <w:rsid w:val="00A21E12"/>
    <w:rsid w:val="00A27CEF"/>
    <w:rsid w:val="00A304A7"/>
    <w:rsid w:val="00A3083F"/>
    <w:rsid w:val="00A35E25"/>
    <w:rsid w:val="00A366CE"/>
    <w:rsid w:val="00A405C7"/>
    <w:rsid w:val="00A41264"/>
    <w:rsid w:val="00A439CB"/>
    <w:rsid w:val="00A47305"/>
    <w:rsid w:val="00A51C57"/>
    <w:rsid w:val="00A521C7"/>
    <w:rsid w:val="00A52E51"/>
    <w:rsid w:val="00A53BD1"/>
    <w:rsid w:val="00A5442E"/>
    <w:rsid w:val="00A63611"/>
    <w:rsid w:val="00A64A76"/>
    <w:rsid w:val="00A65799"/>
    <w:rsid w:val="00A6781B"/>
    <w:rsid w:val="00A7056D"/>
    <w:rsid w:val="00A70595"/>
    <w:rsid w:val="00A713DD"/>
    <w:rsid w:val="00A72E31"/>
    <w:rsid w:val="00A74486"/>
    <w:rsid w:val="00A753F7"/>
    <w:rsid w:val="00A754BF"/>
    <w:rsid w:val="00A763F2"/>
    <w:rsid w:val="00A77392"/>
    <w:rsid w:val="00A7793C"/>
    <w:rsid w:val="00A815C6"/>
    <w:rsid w:val="00A84B24"/>
    <w:rsid w:val="00A87828"/>
    <w:rsid w:val="00A87AFE"/>
    <w:rsid w:val="00A91E98"/>
    <w:rsid w:val="00A93D14"/>
    <w:rsid w:val="00A94037"/>
    <w:rsid w:val="00AA108A"/>
    <w:rsid w:val="00AA5DB5"/>
    <w:rsid w:val="00AB147E"/>
    <w:rsid w:val="00AB2684"/>
    <w:rsid w:val="00AB3E65"/>
    <w:rsid w:val="00AC370A"/>
    <w:rsid w:val="00AD62DD"/>
    <w:rsid w:val="00AE74D0"/>
    <w:rsid w:val="00AF2837"/>
    <w:rsid w:val="00AF310F"/>
    <w:rsid w:val="00AF56B5"/>
    <w:rsid w:val="00B00829"/>
    <w:rsid w:val="00B0715A"/>
    <w:rsid w:val="00B1149C"/>
    <w:rsid w:val="00B117A2"/>
    <w:rsid w:val="00B11A4A"/>
    <w:rsid w:val="00B12335"/>
    <w:rsid w:val="00B12AF2"/>
    <w:rsid w:val="00B1397D"/>
    <w:rsid w:val="00B153D2"/>
    <w:rsid w:val="00B228DD"/>
    <w:rsid w:val="00B33CC7"/>
    <w:rsid w:val="00B33DA9"/>
    <w:rsid w:val="00B40AE3"/>
    <w:rsid w:val="00B429DD"/>
    <w:rsid w:val="00B517F2"/>
    <w:rsid w:val="00B5194D"/>
    <w:rsid w:val="00B57968"/>
    <w:rsid w:val="00B60604"/>
    <w:rsid w:val="00B60EB1"/>
    <w:rsid w:val="00B65453"/>
    <w:rsid w:val="00B657F1"/>
    <w:rsid w:val="00B6637F"/>
    <w:rsid w:val="00B704CA"/>
    <w:rsid w:val="00B73253"/>
    <w:rsid w:val="00B74BBD"/>
    <w:rsid w:val="00B750C8"/>
    <w:rsid w:val="00B776B6"/>
    <w:rsid w:val="00B80374"/>
    <w:rsid w:val="00B82399"/>
    <w:rsid w:val="00BA1FB1"/>
    <w:rsid w:val="00BA4E0C"/>
    <w:rsid w:val="00BB09BE"/>
    <w:rsid w:val="00BB2268"/>
    <w:rsid w:val="00BC4C93"/>
    <w:rsid w:val="00BC5105"/>
    <w:rsid w:val="00BC5BE3"/>
    <w:rsid w:val="00BC694F"/>
    <w:rsid w:val="00BD13BB"/>
    <w:rsid w:val="00BD25D5"/>
    <w:rsid w:val="00BD387A"/>
    <w:rsid w:val="00BD4C77"/>
    <w:rsid w:val="00BD6544"/>
    <w:rsid w:val="00BE1742"/>
    <w:rsid w:val="00BE4754"/>
    <w:rsid w:val="00BE7B92"/>
    <w:rsid w:val="00BF4E3A"/>
    <w:rsid w:val="00BF55F5"/>
    <w:rsid w:val="00BF640D"/>
    <w:rsid w:val="00BF6678"/>
    <w:rsid w:val="00C00602"/>
    <w:rsid w:val="00C00EC5"/>
    <w:rsid w:val="00C05595"/>
    <w:rsid w:val="00C0760C"/>
    <w:rsid w:val="00C12007"/>
    <w:rsid w:val="00C15E4C"/>
    <w:rsid w:val="00C214A1"/>
    <w:rsid w:val="00C21DE4"/>
    <w:rsid w:val="00C22268"/>
    <w:rsid w:val="00C224F3"/>
    <w:rsid w:val="00C25291"/>
    <w:rsid w:val="00C3397A"/>
    <w:rsid w:val="00C35C78"/>
    <w:rsid w:val="00C3799D"/>
    <w:rsid w:val="00C44B30"/>
    <w:rsid w:val="00C44CBA"/>
    <w:rsid w:val="00C530B1"/>
    <w:rsid w:val="00C55F3F"/>
    <w:rsid w:val="00C56B7C"/>
    <w:rsid w:val="00C57267"/>
    <w:rsid w:val="00C6624B"/>
    <w:rsid w:val="00C7046A"/>
    <w:rsid w:val="00C7139B"/>
    <w:rsid w:val="00C73A99"/>
    <w:rsid w:val="00C75190"/>
    <w:rsid w:val="00C76813"/>
    <w:rsid w:val="00C80D17"/>
    <w:rsid w:val="00C84F8D"/>
    <w:rsid w:val="00C87B80"/>
    <w:rsid w:val="00C9086C"/>
    <w:rsid w:val="00C93845"/>
    <w:rsid w:val="00C96A1E"/>
    <w:rsid w:val="00CA0009"/>
    <w:rsid w:val="00CA0CCB"/>
    <w:rsid w:val="00CA1624"/>
    <w:rsid w:val="00CA228D"/>
    <w:rsid w:val="00CA3C47"/>
    <w:rsid w:val="00CA5509"/>
    <w:rsid w:val="00CB38A0"/>
    <w:rsid w:val="00CC09D2"/>
    <w:rsid w:val="00CC19BB"/>
    <w:rsid w:val="00CC6A4A"/>
    <w:rsid w:val="00CD0CDC"/>
    <w:rsid w:val="00CD15EB"/>
    <w:rsid w:val="00CE3132"/>
    <w:rsid w:val="00CE5181"/>
    <w:rsid w:val="00CE6A08"/>
    <w:rsid w:val="00CE7E6A"/>
    <w:rsid w:val="00CF07DA"/>
    <w:rsid w:val="00CF1EB2"/>
    <w:rsid w:val="00CF28F3"/>
    <w:rsid w:val="00CF2CBB"/>
    <w:rsid w:val="00CF506E"/>
    <w:rsid w:val="00D01B2E"/>
    <w:rsid w:val="00D055E4"/>
    <w:rsid w:val="00D05719"/>
    <w:rsid w:val="00D0580C"/>
    <w:rsid w:val="00D1585F"/>
    <w:rsid w:val="00D16AD3"/>
    <w:rsid w:val="00D21A67"/>
    <w:rsid w:val="00D24A9F"/>
    <w:rsid w:val="00D26166"/>
    <w:rsid w:val="00D2687A"/>
    <w:rsid w:val="00D32C31"/>
    <w:rsid w:val="00D35FA9"/>
    <w:rsid w:val="00D36858"/>
    <w:rsid w:val="00D3692D"/>
    <w:rsid w:val="00D41E95"/>
    <w:rsid w:val="00D466DC"/>
    <w:rsid w:val="00D51B2F"/>
    <w:rsid w:val="00D6553C"/>
    <w:rsid w:val="00D6791E"/>
    <w:rsid w:val="00D7155A"/>
    <w:rsid w:val="00D7240C"/>
    <w:rsid w:val="00D76B5F"/>
    <w:rsid w:val="00D855EC"/>
    <w:rsid w:val="00D902E0"/>
    <w:rsid w:val="00D93ADF"/>
    <w:rsid w:val="00D93C81"/>
    <w:rsid w:val="00D96C61"/>
    <w:rsid w:val="00DA47F8"/>
    <w:rsid w:val="00DA5215"/>
    <w:rsid w:val="00DA748A"/>
    <w:rsid w:val="00DA7D75"/>
    <w:rsid w:val="00DB698B"/>
    <w:rsid w:val="00DC6B84"/>
    <w:rsid w:val="00DC72BB"/>
    <w:rsid w:val="00DD3042"/>
    <w:rsid w:val="00DD69DB"/>
    <w:rsid w:val="00DE18EE"/>
    <w:rsid w:val="00DE5479"/>
    <w:rsid w:val="00DE54FD"/>
    <w:rsid w:val="00DF1F96"/>
    <w:rsid w:val="00DF3B12"/>
    <w:rsid w:val="00DF3E15"/>
    <w:rsid w:val="00DF62A5"/>
    <w:rsid w:val="00DF6A55"/>
    <w:rsid w:val="00E0211D"/>
    <w:rsid w:val="00E035F2"/>
    <w:rsid w:val="00E05432"/>
    <w:rsid w:val="00E113A5"/>
    <w:rsid w:val="00E1651D"/>
    <w:rsid w:val="00E176FB"/>
    <w:rsid w:val="00E23C11"/>
    <w:rsid w:val="00E24483"/>
    <w:rsid w:val="00E25211"/>
    <w:rsid w:val="00E2655D"/>
    <w:rsid w:val="00E27236"/>
    <w:rsid w:val="00E30924"/>
    <w:rsid w:val="00E319BC"/>
    <w:rsid w:val="00E34E8B"/>
    <w:rsid w:val="00E364C9"/>
    <w:rsid w:val="00E43154"/>
    <w:rsid w:val="00E52479"/>
    <w:rsid w:val="00E562AA"/>
    <w:rsid w:val="00E607A5"/>
    <w:rsid w:val="00E60939"/>
    <w:rsid w:val="00E62B9C"/>
    <w:rsid w:val="00E63EA8"/>
    <w:rsid w:val="00E643DC"/>
    <w:rsid w:val="00E65C0C"/>
    <w:rsid w:val="00E70910"/>
    <w:rsid w:val="00E84188"/>
    <w:rsid w:val="00E86498"/>
    <w:rsid w:val="00E87689"/>
    <w:rsid w:val="00E95317"/>
    <w:rsid w:val="00E95F21"/>
    <w:rsid w:val="00E95F3E"/>
    <w:rsid w:val="00EA0EBE"/>
    <w:rsid w:val="00EA4911"/>
    <w:rsid w:val="00EA72F7"/>
    <w:rsid w:val="00EA7301"/>
    <w:rsid w:val="00EB5C61"/>
    <w:rsid w:val="00EC158F"/>
    <w:rsid w:val="00EC3139"/>
    <w:rsid w:val="00ED1EC7"/>
    <w:rsid w:val="00ED1F13"/>
    <w:rsid w:val="00ED3603"/>
    <w:rsid w:val="00ED41E4"/>
    <w:rsid w:val="00ED603A"/>
    <w:rsid w:val="00ED7A65"/>
    <w:rsid w:val="00EF0D06"/>
    <w:rsid w:val="00EF1245"/>
    <w:rsid w:val="00EF360C"/>
    <w:rsid w:val="00F01C96"/>
    <w:rsid w:val="00F03845"/>
    <w:rsid w:val="00F04D22"/>
    <w:rsid w:val="00F06151"/>
    <w:rsid w:val="00F0653D"/>
    <w:rsid w:val="00F0728D"/>
    <w:rsid w:val="00F2165B"/>
    <w:rsid w:val="00F22642"/>
    <w:rsid w:val="00F27B42"/>
    <w:rsid w:val="00F31EAD"/>
    <w:rsid w:val="00F3229C"/>
    <w:rsid w:val="00F35BCA"/>
    <w:rsid w:val="00F429ED"/>
    <w:rsid w:val="00F46D10"/>
    <w:rsid w:val="00F476E3"/>
    <w:rsid w:val="00F5024D"/>
    <w:rsid w:val="00F525AF"/>
    <w:rsid w:val="00F57A48"/>
    <w:rsid w:val="00F61BBE"/>
    <w:rsid w:val="00F63A09"/>
    <w:rsid w:val="00F66371"/>
    <w:rsid w:val="00F66F0B"/>
    <w:rsid w:val="00F71874"/>
    <w:rsid w:val="00F74448"/>
    <w:rsid w:val="00F80AD5"/>
    <w:rsid w:val="00F8318F"/>
    <w:rsid w:val="00F83CFD"/>
    <w:rsid w:val="00F83D00"/>
    <w:rsid w:val="00F9171E"/>
    <w:rsid w:val="00FA145F"/>
    <w:rsid w:val="00FA2291"/>
    <w:rsid w:val="00FA5AA0"/>
    <w:rsid w:val="00FA6304"/>
    <w:rsid w:val="00FA7BEA"/>
    <w:rsid w:val="00FA7ED4"/>
    <w:rsid w:val="00FB03C5"/>
    <w:rsid w:val="00FB1085"/>
    <w:rsid w:val="00FB1834"/>
    <w:rsid w:val="00FB3DCA"/>
    <w:rsid w:val="00FD208A"/>
    <w:rsid w:val="00FD2272"/>
    <w:rsid w:val="00FD2DE5"/>
    <w:rsid w:val="00FD34D5"/>
    <w:rsid w:val="00FD353C"/>
    <w:rsid w:val="00FE012F"/>
    <w:rsid w:val="00FE08CC"/>
    <w:rsid w:val="00FE0993"/>
    <w:rsid w:val="00FE765F"/>
    <w:rsid w:val="00FF030A"/>
    <w:rsid w:val="00FF3B97"/>
    <w:rsid w:val="00FF6C79"/>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6A631"/>
  <w15:docId w15:val="{0B498997-C294-403A-8944-9078F4A1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181"/>
    <w:pPr>
      <w:spacing w:after="240" w:line="240" w:lineRule="auto"/>
      <w:jc w:val="both"/>
    </w:pPr>
  </w:style>
  <w:style w:type="paragraph" w:styleId="Heading1">
    <w:name w:val="heading 1"/>
    <w:basedOn w:val="Normal"/>
    <w:next w:val="Normal"/>
    <w:link w:val="Heading1Char"/>
    <w:uiPriority w:val="9"/>
    <w:qFormat/>
    <w:rsid w:val="00CE5181"/>
    <w:pPr>
      <w:spacing w:before="320"/>
      <w:outlineLvl w:val="0"/>
    </w:pPr>
    <w:rPr>
      <w:b/>
      <w:caps/>
      <w:color w:val="404040" w:themeColor="text1" w:themeTint="BF"/>
      <w:sz w:val="36"/>
    </w:rPr>
  </w:style>
  <w:style w:type="paragraph" w:styleId="Heading2">
    <w:name w:val="heading 2"/>
    <w:basedOn w:val="Normal"/>
    <w:next w:val="Normal"/>
    <w:link w:val="Heading2Char"/>
    <w:uiPriority w:val="9"/>
    <w:unhideWhenUsed/>
    <w:qFormat/>
    <w:rsid w:val="00CE5181"/>
    <w:pPr>
      <w:spacing w:before="240"/>
      <w:outlineLvl w:val="1"/>
    </w:pPr>
    <w:rPr>
      <w:smallCaps/>
      <w:color w:val="404040" w:themeColor="text1" w:themeTint="BF"/>
      <w:sz w:val="32"/>
    </w:rPr>
  </w:style>
  <w:style w:type="paragraph" w:styleId="Heading3">
    <w:name w:val="heading 3"/>
    <w:basedOn w:val="Normal"/>
    <w:next w:val="Normal"/>
    <w:link w:val="Heading3Char"/>
    <w:uiPriority w:val="9"/>
    <w:unhideWhenUsed/>
    <w:qFormat/>
    <w:rsid w:val="00CE5181"/>
    <w:pPr>
      <w:spacing w:before="240" w:after="120"/>
      <w:outlineLvl w:val="2"/>
    </w:pPr>
    <w:rPr>
      <w:color w:val="404040" w:themeColor="text1" w:themeTint="BF"/>
      <w:sz w:val="28"/>
    </w:rPr>
  </w:style>
  <w:style w:type="paragraph" w:styleId="Heading4">
    <w:name w:val="heading 4"/>
    <w:basedOn w:val="Normal"/>
    <w:next w:val="Normal"/>
    <w:link w:val="Heading4Char"/>
    <w:uiPriority w:val="9"/>
    <w:unhideWhenUsed/>
    <w:qFormat/>
    <w:rsid w:val="00CE5181"/>
    <w:pPr>
      <w:spacing w:before="240"/>
      <w:outlineLvl w:val="3"/>
    </w:pPr>
    <w:rPr>
      <w:color w:val="404040" w:themeColor="text1" w:themeTint="BF"/>
      <w:sz w:val="24"/>
    </w:rPr>
  </w:style>
  <w:style w:type="paragraph" w:styleId="Heading5">
    <w:name w:val="heading 5"/>
    <w:basedOn w:val="Normal"/>
    <w:next w:val="Normal"/>
    <w:link w:val="Heading5Char"/>
    <w:uiPriority w:val="9"/>
    <w:unhideWhenUsed/>
    <w:qFormat/>
    <w:rsid w:val="00CE5181"/>
    <w:pPr>
      <w:spacing w:before="240"/>
      <w:outlineLvl w:val="4"/>
    </w:pPr>
    <w:rPr>
      <w:i/>
      <w:color w:val="404040" w:themeColor="text1" w:themeTint="BF"/>
    </w:rPr>
  </w:style>
  <w:style w:type="paragraph" w:styleId="Heading6">
    <w:name w:val="heading 6"/>
    <w:basedOn w:val="Normal"/>
    <w:next w:val="Normal"/>
    <w:link w:val="Heading6Char"/>
    <w:uiPriority w:val="9"/>
    <w:unhideWhenUsed/>
    <w:qFormat/>
    <w:rsid w:val="00CE5181"/>
    <w:pPr>
      <w:spacing w:before="240"/>
      <w:outlineLvl w:val="5"/>
    </w:pPr>
    <w:rPr>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B9C"/>
    <w:pPr>
      <w:tabs>
        <w:tab w:val="center" w:pos="4680"/>
        <w:tab w:val="right" w:pos="9360"/>
      </w:tabs>
      <w:spacing w:after="0"/>
    </w:pPr>
  </w:style>
  <w:style w:type="character" w:customStyle="1" w:styleId="HeaderChar">
    <w:name w:val="Header Char"/>
    <w:basedOn w:val="DefaultParagraphFont"/>
    <w:link w:val="Header"/>
    <w:uiPriority w:val="99"/>
    <w:rsid w:val="00E62B9C"/>
  </w:style>
  <w:style w:type="paragraph" w:styleId="Footer">
    <w:name w:val="footer"/>
    <w:basedOn w:val="Normal"/>
    <w:link w:val="FooterChar"/>
    <w:uiPriority w:val="99"/>
    <w:unhideWhenUsed/>
    <w:rsid w:val="00E62B9C"/>
    <w:pPr>
      <w:tabs>
        <w:tab w:val="center" w:pos="4680"/>
        <w:tab w:val="right" w:pos="9360"/>
      </w:tabs>
      <w:spacing w:after="0"/>
    </w:pPr>
  </w:style>
  <w:style w:type="character" w:customStyle="1" w:styleId="FooterChar">
    <w:name w:val="Footer Char"/>
    <w:basedOn w:val="DefaultParagraphFont"/>
    <w:link w:val="Footer"/>
    <w:uiPriority w:val="99"/>
    <w:rsid w:val="00E62B9C"/>
  </w:style>
  <w:style w:type="paragraph" w:styleId="BalloonText">
    <w:name w:val="Balloon Text"/>
    <w:basedOn w:val="Normal"/>
    <w:link w:val="BalloonTextChar"/>
    <w:uiPriority w:val="99"/>
    <w:semiHidden/>
    <w:unhideWhenUsed/>
    <w:rsid w:val="00A744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486"/>
    <w:rPr>
      <w:rFonts w:ascii="Tahoma" w:hAnsi="Tahoma" w:cs="Tahoma"/>
      <w:sz w:val="16"/>
      <w:szCs w:val="16"/>
    </w:rPr>
  </w:style>
  <w:style w:type="table" w:styleId="TableGrid">
    <w:name w:val="Table Grid"/>
    <w:basedOn w:val="TableNormal"/>
    <w:rsid w:val="00AA1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E5181"/>
    <w:rPr>
      <w:b/>
      <w:caps/>
      <w:color w:val="404040" w:themeColor="text1" w:themeTint="BF"/>
      <w:sz w:val="36"/>
    </w:rPr>
  </w:style>
  <w:style w:type="character" w:customStyle="1" w:styleId="Heading2Char">
    <w:name w:val="Heading 2 Char"/>
    <w:basedOn w:val="DefaultParagraphFont"/>
    <w:link w:val="Heading2"/>
    <w:uiPriority w:val="9"/>
    <w:rsid w:val="00CE5181"/>
    <w:rPr>
      <w:smallCaps/>
      <w:color w:val="404040" w:themeColor="text1" w:themeTint="BF"/>
      <w:sz w:val="32"/>
    </w:rPr>
  </w:style>
  <w:style w:type="character" w:customStyle="1" w:styleId="Heading3Char">
    <w:name w:val="Heading 3 Char"/>
    <w:basedOn w:val="DefaultParagraphFont"/>
    <w:link w:val="Heading3"/>
    <w:uiPriority w:val="9"/>
    <w:rsid w:val="00CE5181"/>
    <w:rPr>
      <w:color w:val="404040" w:themeColor="text1" w:themeTint="BF"/>
      <w:sz w:val="28"/>
    </w:rPr>
  </w:style>
  <w:style w:type="character" w:customStyle="1" w:styleId="Heading4Char">
    <w:name w:val="Heading 4 Char"/>
    <w:basedOn w:val="DefaultParagraphFont"/>
    <w:link w:val="Heading4"/>
    <w:uiPriority w:val="9"/>
    <w:rsid w:val="00CE5181"/>
    <w:rPr>
      <w:color w:val="404040" w:themeColor="text1" w:themeTint="BF"/>
      <w:sz w:val="24"/>
    </w:rPr>
  </w:style>
  <w:style w:type="character" w:customStyle="1" w:styleId="Heading5Char">
    <w:name w:val="Heading 5 Char"/>
    <w:basedOn w:val="DefaultParagraphFont"/>
    <w:link w:val="Heading5"/>
    <w:uiPriority w:val="9"/>
    <w:rsid w:val="00CE5181"/>
    <w:rPr>
      <w:i/>
      <w:color w:val="404040" w:themeColor="text1" w:themeTint="BF"/>
    </w:rPr>
  </w:style>
  <w:style w:type="character" w:customStyle="1" w:styleId="Heading6Char">
    <w:name w:val="Heading 6 Char"/>
    <w:basedOn w:val="DefaultParagraphFont"/>
    <w:link w:val="Heading6"/>
    <w:uiPriority w:val="9"/>
    <w:rsid w:val="00CE5181"/>
    <w:rPr>
      <w:i/>
      <w:color w:val="404040" w:themeColor="text1" w:themeTint="BF"/>
      <w:sz w:val="20"/>
    </w:rPr>
  </w:style>
  <w:style w:type="paragraph" w:styleId="Quote">
    <w:name w:val="Quote"/>
    <w:basedOn w:val="Normal"/>
    <w:next w:val="Normal"/>
    <w:link w:val="QuoteChar"/>
    <w:uiPriority w:val="29"/>
    <w:qFormat/>
    <w:rsid w:val="00CE5181"/>
    <w:pPr>
      <w:ind w:firstLine="720"/>
    </w:pPr>
    <w:rPr>
      <w:i/>
    </w:rPr>
  </w:style>
  <w:style w:type="character" w:customStyle="1" w:styleId="QuoteChar">
    <w:name w:val="Quote Char"/>
    <w:basedOn w:val="DefaultParagraphFont"/>
    <w:link w:val="Quote"/>
    <w:uiPriority w:val="29"/>
    <w:rsid w:val="00CE5181"/>
    <w:rPr>
      <w:i/>
    </w:rPr>
  </w:style>
  <w:style w:type="paragraph" w:styleId="ListParagraph">
    <w:name w:val="List Paragraph"/>
    <w:aliases w:val="Bullet"/>
    <w:basedOn w:val="Normal"/>
    <w:uiPriority w:val="34"/>
    <w:qFormat/>
    <w:rsid w:val="00CE5181"/>
    <w:pPr>
      <w:numPr>
        <w:numId w:val="1"/>
      </w:numPr>
      <w:spacing w:after="120"/>
      <w:contextualSpacing/>
    </w:pPr>
  </w:style>
  <w:style w:type="paragraph" w:customStyle="1" w:styleId="Footer1">
    <w:name w:val="Footer1"/>
    <w:basedOn w:val="Footer"/>
    <w:link w:val="Footer1Char"/>
    <w:qFormat/>
    <w:rsid w:val="00CE5181"/>
    <w:rPr>
      <w:i/>
      <w:smallCaps/>
      <w:sz w:val="20"/>
    </w:rPr>
  </w:style>
  <w:style w:type="character" w:customStyle="1" w:styleId="Footer1Char">
    <w:name w:val="Footer1 Char"/>
    <w:basedOn w:val="FooterChar"/>
    <w:link w:val="Footer1"/>
    <w:rsid w:val="00CE5181"/>
    <w:rPr>
      <w:i/>
      <w:smallCaps/>
      <w:sz w:val="20"/>
    </w:rPr>
  </w:style>
  <w:style w:type="character" w:styleId="Hyperlink">
    <w:name w:val="Hyperlink"/>
    <w:basedOn w:val="DefaultParagraphFont"/>
    <w:uiPriority w:val="99"/>
    <w:unhideWhenUsed/>
    <w:rsid w:val="002D3880"/>
    <w:rPr>
      <w:color w:val="0000FF" w:themeColor="hyperlink"/>
      <w:u w:val="single"/>
    </w:rPr>
  </w:style>
  <w:style w:type="character" w:styleId="Mention">
    <w:name w:val="Mention"/>
    <w:basedOn w:val="DefaultParagraphFont"/>
    <w:uiPriority w:val="99"/>
    <w:semiHidden/>
    <w:unhideWhenUsed/>
    <w:rsid w:val="002D3880"/>
    <w:rPr>
      <w:color w:val="2B579A"/>
      <w:shd w:val="clear" w:color="auto" w:fill="E6E6E6"/>
    </w:rPr>
  </w:style>
  <w:style w:type="paragraph" w:customStyle="1" w:styleId="TemplateText">
    <w:name w:val="TemplateText"/>
    <w:basedOn w:val="Normal"/>
    <w:next w:val="Normal"/>
    <w:uiPriority w:val="1"/>
    <w:rsid w:val="002D3880"/>
    <w:pPr>
      <w:tabs>
        <w:tab w:val="right" w:pos="9360"/>
      </w:tabs>
      <w:contextualSpacing/>
      <w:jc w:val="left"/>
    </w:pPr>
    <w:rPr>
      <w:rFonts w:eastAsia="Times New Roman" w:cs="Times New Roman"/>
      <w:sz w:val="23"/>
      <w:szCs w:val="20"/>
    </w:rPr>
  </w:style>
  <w:style w:type="paragraph" w:customStyle="1" w:styleId="CompClose">
    <w:name w:val="Comp Close"/>
    <w:basedOn w:val="Normal"/>
    <w:uiPriority w:val="1"/>
    <w:rsid w:val="002D3880"/>
    <w:pPr>
      <w:tabs>
        <w:tab w:val="left" w:pos="4608"/>
      </w:tabs>
      <w:contextualSpacing/>
      <w:jc w:val="left"/>
    </w:pPr>
    <w:rPr>
      <w:rFonts w:eastAsia="Times New Roman" w:cs="Times New Roman"/>
      <w:sz w:val="23"/>
      <w:szCs w:val="20"/>
    </w:rPr>
  </w:style>
  <w:style w:type="paragraph" w:customStyle="1" w:styleId="TableHead">
    <w:name w:val="Table Head"/>
    <w:uiPriority w:val="2"/>
    <w:rsid w:val="002D3880"/>
    <w:pPr>
      <w:keepNext/>
      <w:spacing w:before="80" w:after="40" w:line="240" w:lineRule="auto"/>
      <w:jc w:val="center"/>
    </w:pPr>
    <w:rPr>
      <w:rFonts w:ascii="Calibri" w:eastAsia="Times New Roman" w:hAnsi="Calibri" w:cs="Times New Roman"/>
      <w:b/>
      <w:snapToGrid w:val="0"/>
      <w:color w:val="FFFFFF" w:themeColor="background1"/>
      <w:kern w:val="22"/>
      <w:sz w:val="16"/>
      <w:szCs w:val="20"/>
    </w:rPr>
  </w:style>
  <w:style w:type="table" w:customStyle="1" w:styleId="TableKAI2010">
    <w:name w:val="Table KAI 2010"/>
    <w:basedOn w:val="TableNormal"/>
    <w:rsid w:val="002D3880"/>
    <w:pPr>
      <w:spacing w:after="0" w:line="240" w:lineRule="auto"/>
    </w:pPr>
    <w:rPr>
      <w:rFonts w:ascii="Times New Roman" w:eastAsia="Times New Roman" w:hAnsi="Times New Roman" w:cs="Times New Roman"/>
      <w:sz w:val="20"/>
      <w:szCs w:val="20"/>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 w:type="dxa"/>
        <w:left w:w="144" w:type="dxa"/>
        <w:bottom w:w="58" w:type="dxa"/>
        <w:right w:w="144" w:type="dxa"/>
      </w:tblCellMar>
    </w:tblPr>
    <w:trPr>
      <w:jc w:val="center"/>
    </w:trPr>
    <w:tcPr>
      <w:tcMar>
        <w:top w:w="14" w:type="dxa"/>
        <w:left w:w="144" w:type="dxa"/>
        <w:bottom w:w="58" w:type="dxa"/>
        <w:right w:w="144" w:type="dxa"/>
      </w:tcMar>
      <w:vAlign w:val="bottom"/>
    </w:tcPr>
    <w:tblStylePr w:type="firstRow">
      <w:tblPr/>
      <w:tcPr>
        <w:shd w:val="clear" w:color="auto" w:fill="595959" w:themeFill="text1" w:themeFillTint="A6"/>
      </w:tcPr>
    </w:tblStylePr>
  </w:style>
  <w:style w:type="paragraph" w:customStyle="1" w:styleId="SigLine">
    <w:name w:val="Sig Line"/>
    <w:basedOn w:val="Normal"/>
    <w:qFormat/>
    <w:rsid w:val="002D3880"/>
    <w:pPr>
      <w:tabs>
        <w:tab w:val="left" w:leader="underscore" w:pos="4320"/>
        <w:tab w:val="left" w:pos="4608"/>
        <w:tab w:val="left" w:leader="underscore" w:pos="8928"/>
      </w:tabs>
      <w:spacing w:after="0" w:line="320" w:lineRule="atLeast"/>
      <w:jc w:val="left"/>
    </w:pPr>
    <w:rPr>
      <w:rFonts w:eastAsia="Times New Roman" w:cs="Times New Roman"/>
      <w:sz w:val="23"/>
      <w:szCs w:val="20"/>
    </w:rPr>
  </w:style>
  <w:style w:type="character" w:customStyle="1" w:styleId="BoldText">
    <w:name w:val="Bold Text"/>
    <w:basedOn w:val="DefaultParagraphFont"/>
    <w:uiPriority w:val="1"/>
    <w:qFormat/>
    <w:rsid w:val="002D3880"/>
    <w:rPr>
      <w:b/>
      <w:u w:val="single"/>
    </w:rPr>
  </w:style>
  <w:style w:type="paragraph" w:customStyle="1" w:styleId="ContractText">
    <w:name w:val="Contract Text"/>
    <w:basedOn w:val="Normal"/>
    <w:qFormat/>
    <w:rsid w:val="002D3880"/>
    <w:pPr>
      <w:numPr>
        <w:numId w:val="2"/>
      </w:numPr>
      <w:spacing w:line="300" w:lineRule="atLeast"/>
      <w:ind w:left="576" w:hanging="576"/>
      <w:jc w:val="left"/>
    </w:pPr>
    <w:rPr>
      <w:rFonts w:eastAsia="Times New Roman" w:cs="Times New Roman"/>
      <w:sz w:val="23"/>
      <w:szCs w:val="20"/>
    </w:rPr>
  </w:style>
  <w:style w:type="paragraph" w:customStyle="1" w:styleId="ContractText2ndPara">
    <w:name w:val="Contract Text 2nd Para"/>
    <w:basedOn w:val="ContractText"/>
    <w:qFormat/>
    <w:rsid w:val="002D3880"/>
    <w:pPr>
      <w:numPr>
        <w:numId w:val="0"/>
      </w:numPr>
      <w:ind w:left="576"/>
    </w:pPr>
  </w:style>
  <w:style w:type="character" w:styleId="FootnoteReference">
    <w:name w:val="footnote reference"/>
    <w:basedOn w:val="DefaultParagraphFont"/>
    <w:uiPriority w:val="99"/>
    <w:rsid w:val="00D26166"/>
    <w:rPr>
      <w:vertAlign w:val="superscript"/>
    </w:rPr>
  </w:style>
  <w:style w:type="paragraph" w:styleId="FootnoteText">
    <w:name w:val="footnote text"/>
    <w:basedOn w:val="Normal"/>
    <w:link w:val="FootnoteTextChar"/>
    <w:uiPriority w:val="99"/>
    <w:rsid w:val="00D26166"/>
    <w:pPr>
      <w:spacing w:line="320" w:lineRule="atLeast"/>
    </w:pPr>
    <w:rPr>
      <w:rFonts w:eastAsia="Times New Roman" w:cs="Times New Roman"/>
      <w:sz w:val="20"/>
      <w:szCs w:val="20"/>
    </w:rPr>
  </w:style>
  <w:style w:type="character" w:customStyle="1" w:styleId="FootnoteTextChar">
    <w:name w:val="Footnote Text Char"/>
    <w:basedOn w:val="DefaultParagraphFont"/>
    <w:link w:val="FootnoteText"/>
    <w:uiPriority w:val="99"/>
    <w:rsid w:val="00D26166"/>
    <w:rPr>
      <w:rFonts w:eastAsia="Times New Roman" w:cs="Times New Roman"/>
      <w:sz w:val="20"/>
      <w:szCs w:val="20"/>
    </w:rPr>
  </w:style>
  <w:style w:type="paragraph" w:customStyle="1" w:styleId="TableText">
    <w:name w:val="Table Text"/>
    <w:basedOn w:val="Normal"/>
    <w:link w:val="TableTextChar"/>
    <w:rsid w:val="00D26166"/>
    <w:pPr>
      <w:spacing w:before="80" w:after="60" w:line="360" w:lineRule="auto"/>
      <w:jc w:val="left"/>
    </w:pPr>
    <w:rPr>
      <w:rFonts w:ascii="Calibri" w:eastAsia="Times New Roman" w:hAnsi="Calibri" w:cs="Times New Roman"/>
      <w:sz w:val="16"/>
      <w:szCs w:val="20"/>
    </w:rPr>
  </w:style>
  <w:style w:type="paragraph" w:customStyle="1" w:styleId="TblHead">
    <w:name w:val="Tbl Head"/>
    <w:basedOn w:val="TableText"/>
    <w:rsid w:val="00D26166"/>
    <w:pPr>
      <w:jc w:val="center"/>
    </w:pPr>
    <w:rPr>
      <w:b/>
    </w:rPr>
  </w:style>
  <w:style w:type="character" w:customStyle="1" w:styleId="TableTextChar">
    <w:name w:val="Table Text Char"/>
    <w:link w:val="TableText"/>
    <w:rsid w:val="00D26166"/>
    <w:rPr>
      <w:rFonts w:ascii="Calibri" w:eastAsia="Times New Roman" w:hAnsi="Calibri" w:cs="Times New Roman"/>
      <w:sz w:val="16"/>
      <w:szCs w:val="20"/>
    </w:rPr>
  </w:style>
  <w:style w:type="paragraph" w:styleId="NormalWeb">
    <w:name w:val="Normal (Web)"/>
    <w:basedOn w:val="Normal"/>
    <w:uiPriority w:val="99"/>
    <w:semiHidden/>
    <w:unhideWhenUsed/>
    <w:rsid w:val="008C1AC4"/>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01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mailto:joe@transightconsulting.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ss\OneDrive\Documents\Custom%20Office%20Templates\Bend%20Propos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8895C07F082A4198F06585FD1361EB" ma:contentTypeVersion="13" ma:contentTypeDescription="Create a new document." ma:contentTypeScope="" ma:versionID="986e1f1468f3e438a77bfa1640d33f4b">
  <xsd:schema xmlns:xsd="http://www.w3.org/2001/XMLSchema" xmlns:xs="http://www.w3.org/2001/XMLSchema" xmlns:p="http://schemas.microsoft.com/office/2006/metadata/properties" xmlns:ns3="7e83335f-84ef-4175-9fce-f0f814c27287" xmlns:ns4="8053851d-11c4-4d5c-b789-84d58c7923fb" targetNamespace="http://schemas.microsoft.com/office/2006/metadata/properties" ma:root="true" ma:fieldsID="977b45d50c280bc2dc1fef4cab828db1" ns3:_="" ns4:_="">
    <xsd:import namespace="7e83335f-84ef-4175-9fce-f0f814c27287"/>
    <xsd:import namespace="8053851d-11c4-4d5c-b789-84d58c7923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3335f-84ef-4175-9fce-f0f814c2728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53851d-11c4-4d5c-b789-84d58c7923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42052-390E-462A-B4CA-FBFD59149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3335f-84ef-4175-9fce-f0f814c27287"/>
    <ds:schemaRef ds:uri="8053851d-11c4-4d5c-b789-84d58c792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CC7EA0-9966-4009-BA95-8799E5F141F7}">
  <ds:schemaRefs>
    <ds:schemaRef ds:uri="http://schemas.openxmlformats.org/officeDocument/2006/bibliography"/>
  </ds:schemaRefs>
</ds:datastoreItem>
</file>

<file path=customXml/itemProps3.xml><?xml version="1.0" encoding="utf-8"?>
<ds:datastoreItem xmlns:ds="http://schemas.openxmlformats.org/officeDocument/2006/customXml" ds:itemID="{5096968F-EF38-4C69-AC75-9C256CC431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8A2D8B-A49C-45F9-91D3-4789C31F3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Bend Proposal</Template>
  <TotalTime>2</TotalTime>
  <Pages>1</Pages>
  <Words>4474</Words>
  <Characters>25507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29922</CharactersWithSpaces>
  <SharedDoc>false</SharedDoc>
  <HLinks>
    <vt:vector size="6" baseType="variant">
      <vt:variant>
        <vt:i4>6815835</vt:i4>
      </vt:variant>
      <vt:variant>
        <vt:i4>0</vt:i4>
      </vt:variant>
      <vt:variant>
        <vt:i4>0</vt:i4>
      </vt:variant>
      <vt:variant>
        <vt:i4>5</vt:i4>
      </vt:variant>
      <vt:variant>
        <vt:lpwstr>mailto:joe@transightconsulting.com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Bessman</dc:creator>
  <cp:keywords/>
  <cp:lastModifiedBy>Joe Bessman</cp:lastModifiedBy>
  <cp:revision>3</cp:revision>
  <cp:lastPrinted>2021-03-15T21:38:00Z</cp:lastPrinted>
  <dcterms:created xsi:type="dcterms:W3CDTF">2023-02-07T23:53:00Z</dcterms:created>
  <dcterms:modified xsi:type="dcterms:W3CDTF">2023-02-07T23:54:00Z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0x010100F58895C07F082A4198F06585FD1361EB</vt:lpwstr>
  </property>
</Properties>
</file>